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Центрального округа от 08.10.2024 N Ф10-4091/2024 по делу N А83-18186/2023</w:t>
      </w:r>
    </w:p>
    <w:p>
      <w:pPr>
        <w:pStyle w:val="0"/>
        <w:jc w:val="both"/>
      </w:pPr>
      <w:r>
        <w:rPr>
          <w:sz w:val="20"/>
        </w:rPr>
        <w:t xml:space="preserve">Требование: О взыскании задолженности за оказанные услуги по холодному водоснабжению и водоотведению на общедомовые нужды, пеней.</w:t>
      </w:r>
    </w:p>
    <w:p>
      <w:pPr>
        <w:pStyle w:val="0"/>
        <w:jc w:val="both"/>
      </w:pPr>
      <w:r>
        <w:rPr>
          <w:sz w:val="20"/>
        </w:rPr>
        <w:t xml:space="preserve">Обстоятельства: Ресурсоснабжающая организация указывает на то, что управляющая организация не исполнила обязательства по оплате оказанных услуг.</w:t>
      </w:r>
    </w:p>
    <w:p>
      <w:pPr>
        <w:pStyle w:val="0"/>
        <w:jc w:val="both"/>
      </w:pPr>
      <w:r>
        <w:rPr>
          <w:sz w:val="20"/>
        </w:rPr>
        <w:t xml:space="preserve">Решение: Требование удовлетворено, поскольку факт оказания ресурсоснабжающей организацией услуг по договору за спорный период подтвержден; количество поставленного коммунального ресурса определено в соответствии с требованиями законодательства с учетом нормативов потребления коммунальных услуг, поскольку многоквартирные дома не были оборудованы общедомовыми (коллективными) приборами учета.</w:t>
      </w:r>
    </w:p>
    <w:p>
      <w:pPr>
        <w:pStyle w:val="0"/>
        <w:spacing w:before="200" w:lineRule="auto"/>
      </w:pPr>
      <w:r>
        <w:rPr>
          <w:sz w:val="20"/>
          <w:b w:val="on"/>
        </w:rPr>
        <w:t xml:space="preserve">Текст документа</w:t>
      </w:r>
    </w:p>
    <w:p>
      <w:pPr>
        <w:pStyle w:val="0"/>
        <w:outlineLvl w:val="0"/>
        <w:jc w:val="both"/>
      </w:pPr>
      <w:r>
        <w:rPr>
          <w:sz w:val="20"/>
        </w:rPr>
      </w:r>
    </w:p>
    <w:p>
      <w:pPr>
        <w:pStyle w:val="2"/>
        <w:jc w:val="center"/>
      </w:pPr>
      <w:r>
        <w:rPr>
          <w:sz w:val="20"/>
        </w:rPr>
        <w:t xml:space="preserve">АРБИТРАЖНЫЙ СУД ЦЕНТРАЛЬНОГО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8 октября 2024 г. по делу N А83-18186/2023</w:t>
      </w:r>
    </w:p>
    <w:p>
      <w:pPr>
        <w:pStyle w:val="0"/>
        <w:jc w:val="both"/>
      </w:pPr>
      <w:r>
        <w:rPr>
          <w:sz w:val="20"/>
        </w:rPr>
      </w:r>
    </w:p>
    <w:p>
      <w:pPr>
        <w:pStyle w:val="0"/>
        <w:ind w:firstLine="540"/>
        <w:jc w:val="both"/>
      </w:pPr>
      <w:r>
        <w:rPr>
          <w:sz w:val="20"/>
        </w:rPr>
        <w:t xml:space="preserve">Арбитражный суд Центрального округа в составе судьи Морозова А.П., рассмотрев кассационную жалобу Товарищества собственников недвижимости "Советский" на </w:t>
      </w:r>
      <w:r>
        <w:rPr>
          <w:sz w:val="20"/>
        </w:rPr>
        <w:t xml:space="preserve">решение</w:t>
      </w:r>
      <w:r>
        <w:rPr>
          <w:sz w:val="20"/>
        </w:rPr>
        <w:t xml:space="preserve"> Арбитражного суда Республики Крым от 21.03.2024 (резолютивная часть от 16.10.2023) и </w:t>
      </w:r>
      <w:r>
        <w:rPr>
          <w:sz w:val="20"/>
        </w:rPr>
        <w:t xml:space="preserve">постановление</w:t>
      </w:r>
      <w:r>
        <w:rPr>
          <w:sz w:val="20"/>
        </w:rPr>
        <w:t xml:space="preserve"> Двадцать первого арбитражного апелляционного суда от 31.05.2024 по делу N А83-18186/2023, рассмотренному в порядке упрощенного производства,</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Государственное унитарное предприятие Республики Крым "Вода Крыма" (далее - истец, ГУП РК "Вода Крыма", Предприятие) обратилось в Арбитражный суд Республики Крым с исковым заявлением к Товариществу собственников недвижимости "Советский" (далее - ответчик, ТСН "Советский", Товарищество) о взыскании задолженности за оказанные услуги холодного водоснабжения и водоотведения на общедомовые нужды в размере 710 816 руб. 09 коп., пени за нарушение срока оплаты, рассчитанные за период с 16.03.2023 по 13.06.2023 в размере 19 237 руб. 98 коп.</w:t>
      </w:r>
    </w:p>
    <w:p>
      <w:pPr>
        <w:pStyle w:val="0"/>
        <w:spacing w:before="200" w:lineRule="auto"/>
        <w:ind w:firstLine="540"/>
        <w:jc w:val="both"/>
      </w:pPr>
      <w:r>
        <w:rPr>
          <w:sz w:val="20"/>
        </w:rPr>
        <w:t xml:space="preserve">В соответствии с </w:t>
      </w:r>
      <w:r>
        <w:rPr>
          <w:sz w:val="20"/>
        </w:rPr>
        <w:t xml:space="preserve">п. 1 ч. 1 ст. 227</w:t>
      </w:r>
      <w:r>
        <w:rPr>
          <w:sz w:val="20"/>
        </w:rPr>
        <w:t xml:space="preserve"> АПК РФ дело рассмотрено в порядке упрощенного производства.</w:t>
      </w:r>
    </w:p>
    <w:p>
      <w:pPr>
        <w:pStyle w:val="0"/>
        <w:spacing w:before="200" w:lineRule="auto"/>
        <w:ind w:firstLine="540"/>
        <w:jc w:val="both"/>
      </w:pPr>
      <w:r>
        <w:rPr>
          <w:sz w:val="20"/>
        </w:rPr>
        <w:t xml:space="preserve">Решением</w:t>
      </w:r>
      <w:r>
        <w:rPr>
          <w:sz w:val="20"/>
        </w:rPr>
        <w:t xml:space="preserve"> Арбитражного суда Республики Крым от 21.03.2024 (резолютивная часть от 16.10.2023) по делу N А83-18186/2023 исковые требования удовлетворены. С Товарищества в пользу Предприятия взыскана задолженность в размере 710 816 руб. 09 коп., пени за период с 16.03.2023 по 13.06.2023 в размере 19 237 руб. 98 коп., а также расходы по уплате государственной пошлины в размере 17 601 руб.</w:t>
      </w:r>
    </w:p>
    <w:p>
      <w:pPr>
        <w:pStyle w:val="0"/>
        <w:spacing w:before="200" w:lineRule="auto"/>
        <w:ind w:firstLine="540"/>
        <w:jc w:val="both"/>
      </w:pPr>
      <w:r>
        <w:rPr>
          <w:sz w:val="20"/>
        </w:rPr>
        <w:t xml:space="preserve">Постановлением</w:t>
      </w:r>
      <w:r>
        <w:rPr>
          <w:sz w:val="20"/>
        </w:rPr>
        <w:t xml:space="preserve"> Двадцать первого арбитражного апелляционного суда от 31.05.2024 </w:t>
      </w:r>
      <w:r>
        <w:rPr>
          <w:sz w:val="20"/>
        </w:rPr>
        <w:t xml:space="preserve">решение</w:t>
      </w:r>
      <w:r>
        <w:rPr>
          <w:sz w:val="20"/>
        </w:rPr>
        <w:t xml:space="preserve"> Арбитражного суда Республики Крым от 21.03.2024 (резолютивная часть от 16.10.2023) по настоящему делу оставлено без изменения, апелляционная жалоба ТСН "Советский" - без удовлетворения.</w:t>
      </w:r>
    </w:p>
    <w:p>
      <w:pPr>
        <w:pStyle w:val="0"/>
        <w:spacing w:before="200" w:lineRule="auto"/>
        <w:ind w:firstLine="540"/>
        <w:jc w:val="both"/>
      </w:pPr>
      <w:r>
        <w:rPr>
          <w:sz w:val="20"/>
        </w:rPr>
        <w:t xml:space="preserve">Не согласившись с принятыми судебными актами, ссылаясь на несоответствие выводов, содержащихся в обжалуемых решении и </w:t>
      </w:r>
      <w:r>
        <w:rPr>
          <w:sz w:val="20"/>
        </w:rPr>
        <w:t xml:space="preserve">постановлении</w:t>
      </w:r>
      <w:r>
        <w:rPr>
          <w:sz w:val="20"/>
        </w:rPr>
        <w:t xml:space="preserve">, обстоятельствам дела и представленным доказательствам, неправильное применение судами норм материального права и нарушение норм процессуального права, ТСН "Советский" обратилось в суд округа с кассационной жалобой, в которой просит отменить вышеуказанные судебные акты, дело направить на новое рассмотрение в суд первой инстанции.</w:t>
      </w:r>
    </w:p>
    <w:p>
      <w:pPr>
        <w:pStyle w:val="0"/>
        <w:spacing w:before="200" w:lineRule="auto"/>
        <w:ind w:firstLine="540"/>
        <w:jc w:val="both"/>
      </w:pPr>
      <w:r>
        <w:rPr>
          <w:sz w:val="20"/>
        </w:rPr>
        <w:t xml:space="preserve">В обоснование доводов жалобы кассатор указывает на то, что истцом не доказан размер имеющейся у Товарищества задолженности.</w:t>
      </w:r>
    </w:p>
    <w:p>
      <w:pPr>
        <w:pStyle w:val="0"/>
        <w:spacing w:before="200" w:lineRule="auto"/>
        <w:ind w:firstLine="540"/>
        <w:jc w:val="both"/>
      </w:pPr>
      <w:r>
        <w:rPr>
          <w:sz w:val="20"/>
        </w:rPr>
        <w:t xml:space="preserve">Также кассатор указал на то, что не был надлежащим образом извещен о рассмотрении настоящего дела в суде первой инстанции.</w:t>
      </w:r>
    </w:p>
    <w:p>
      <w:pPr>
        <w:pStyle w:val="0"/>
        <w:spacing w:before="200" w:lineRule="auto"/>
        <w:ind w:firstLine="540"/>
        <w:jc w:val="both"/>
      </w:pPr>
      <w:r>
        <w:rPr>
          <w:sz w:val="20"/>
        </w:rPr>
        <w:t xml:space="preserve">Подробно доводы отражены в кассационной жалобе.</w:t>
      </w:r>
    </w:p>
    <w:p>
      <w:pPr>
        <w:pStyle w:val="0"/>
        <w:spacing w:before="200" w:lineRule="auto"/>
        <w:ind w:firstLine="540"/>
        <w:jc w:val="both"/>
      </w:pPr>
      <w:r>
        <w:rPr>
          <w:sz w:val="20"/>
        </w:rPr>
        <w:t xml:space="preserve">Кассационная жалоба рассмотрена в порядке, предусмотренном </w:t>
      </w:r>
      <w:r>
        <w:rPr>
          <w:sz w:val="20"/>
        </w:rPr>
        <w:t xml:space="preserve">главой 35</w:t>
      </w:r>
      <w:r>
        <w:rPr>
          <w:sz w:val="20"/>
        </w:rPr>
        <w:t xml:space="preserve"> АПК РФ с учетом особенностей, установленных </w:t>
      </w:r>
      <w:r>
        <w:rPr>
          <w:sz w:val="20"/>
        </w:rPr>
        <w:t xml:space="preserve">статьей 288.2</w:t>
      </w:r>
      <w:r>
        <w:rPr>
          <w:sz w:val="20"/>
        </w:rPr>
        <w:t xml:space="preserve"> АПК РФ.</w:t>
      </w:r>
    </w:p>
    <w:p>
      <w:pPr>
        <w:pStyle w:val="0"/>
        <w:spacing w:before="200" w:lineRule="auto"/>
        <w:ind w:firstLine="540"/>
        <w:jc w:val="both"/>
      </w:pPr>
      <w:r>
        <w:rPr>
          <w:sz w:val="20"/>
        </w:rPr>
        <w:t xml:space="preserve">В соответствии с </w:t>
      </w:r>
      <w:r>
        <w:rPr>
          <w:sz w:val="20"/>
        </w:rPr>
        <w:t xml:space="preserve">ч. 1 ст. 226</w:t>
      </w:r>
      <w:r>
        <w:rPr>
          <w:sz w:val="20"/>
        </w:rPr>
        <w:t xml:space="preserve"> АПК РФ дела в порядке упрощенного производства рассматриваются арбитражным судом по общим правилам искового производства, предусмотренным настоящим </w:t>
      </w:r>
      <w:r>
        <w:rPr>
          <w:sz w:val="20"/>
        </w:rPr>
        <w:t xml:space="preserve">Кодексом</w:t>
      </w:r>
      <w:r>
        <w:rPr>
          <w:sz w:val="20"/>
        </w:rPr>
        <w:t xml:space="preserve">, с особенностями, установленными </w:t>
      </w:r>
      <w:r>
        <w:rPr>
          <w:sz w:val="20"/>
        </w:rPr>
        <w:t xml:space="preserve">главой 29</w:t>
      </w:r>
      <w:r>
        <w:rPr>
          <w:sz w:val="20"/>
        </w:rPr>
        <w:t xml:space="preserve"> Кодекса.</w:t>
      </w:r>
    </w:p>
    <w:p>
      <w:pPr>
        <w:pStyle w:val="0"/>
        <w:spacing w:before="200" w:lineRule="auto"/>
        <w:ind w:firstLine="540"/>
        <w:jc w:val="both"/>
      </w:pPr>
      <w:r>
        <w:rPr>
          <w:sz w:val="20"/>
        </w:rPr>
        <w:t xml:space="preserve">В соответствии с </w:t>
      </w:r>
      <w:r>
        <w:rPr>
          <w:sz w:val="20"/>
        </w:rPr>
        <w:t xml:space="preserve">ч. 2 ст. 288.2</w:t>
      </w:r>
      <w:r>
        <w:rPr>
          <w:sz w:val="20"/>
        </w:rPr>
        <w:t xml:space="preserve"> АПК РФ и с учетом разъяснений </w:t>
      </w:r>
      <w:r>
        <w:rPr>
          <w:sz w:val="20"/>
        </w:rPr>
        <w:t xml:space="preserve">п. 55</w:t>
      </w:r>
      <w:r>
        <w:rPr>
          <w:sz w:val="20"/>
        </w:rPr>
        <w:t xml:space="preserve"> постановления Пленума Верховного Суда Российской Федерации от 18.04.2017 N 10 "О некоторых вопросах применения судами положений Гражданского процессуального кодекса Российской Федерации и Арбитражного процессуального кодекса Российской Федерации об упрощенном производстве" суд кассационной инстанции рассматривает кассационные жалобы на решения арбитражного суда первой инстанции и постановления арбитражного суда апелляционной инстанции, принятые по делам, рассмотренным в порядке упрощенного производства, единолично, без проведения судебного заседания, без вызова лиц, участвующих в деле и без осуществления протоколирования.</w:t>
      </w:r>
    </w:p>
    <w:p>
      <w:pPr>
        <w:pStyle w:val="0"/>
        <w:spacing w:before="200" w:lineRule="auto"/>
        <w:ind w:firstLine="540"/>
        <w:jc w:val="both"/>
      </w:pPr>
      <w:r>
        <w:rPr>
          <w:sz w:val="20"/>
        </w:rPr>
        <w:t xml:space="preserve">Суд округа отмечает, что 23.09.2024 через систему "Мой Арбитр" от кассатора представлены дополнительные пояснения к кассационной жалобе с дополнительным документом (копия корректировочного акта N 19302 от 30.07.2024 г.), который ранее не представлялся в суды первой и апелляционной инстанций и не являлся предметом оценки судов.</w:t>
      </w:r>
    </w:p>
    <w:p>
      <w:pPr>
        <w:pStyle w:val="0"/>
        <w:spacing w:before="200" w:lineRule="auto"/>
        <w:ind w:firstLine="540"/>
        <w:jc w:val="both"/>
      </w:pPr>
      <w:r>
        <w:rPr>
          <w:sz w:val="20"/>
        </w:rPr>
        <w:t xml:space="preserve">В силу </w:t>
      </w:r>
      <w:r>
        <w:rPr>
          <w:sz w:val="20"/>
        </w:rPr>
        <w:t xml:space="preserve">ч. 1 ст. 286</w:t>
      </w:r>
      <w:r>
        <w:rPr>
          <w:sz w:val="20"/>
        </w:rPr>
        <w:t xml:space="preserve">, </w:t>
      </w:r>
      <w:r>
        <w:rPr>
          <w:sz w:val="20"/>
        </w:rPr>
        <w:t xml:space="preserve">ч. 2 ст. 287</w:t>
      </w:r>
      <w:r>
        <w:rPr>
          <w:sz w:val="20"/>
        </w:rPr>
        <w:t xml:space="preserve"> АПК РФ, с учетом разъяснений, содержащихся в </w:t>
      </w:r>
      <w:r>
        <w:rPr>
          <w:sz w:val="20"/>
        </w:rPr>
        <w:t xml:space="preserve">абзацах втором</w:t>
      </w:r>
      <w:r>
        <w:rPr>
          <w:sz w:val="20"/>
        </w:rPr>
        <w:t xml:space="preserve"> и </w:t>
      </w:r>
      <w:r>
        <w:rPr>
          <w:sz w:val="20"/>
        </w:rPr>
        <w:t xml:space="preserve">третьем п. 30</w:t>
      </w:r>
      <w:r>
        <w:rPr>
          <w:sz w:val="20"/>
        </w:rPr>
        <w:t xml:space="preserve"> Постановления Пленума Верховного Суда Российской Федерации от 30.06.2020 N 13 "О применении Арбитражного процессуального кодекса Российской Федерации при рассмотрении дел в арбитражном суде кассационной инстанции", сбор и оценка дополнительных доказательств не входят в компетенцию суда округа, который проверяет законность принятых судебных актов на основании имеющихся в деле доказательств, исследованных и оцененных судами первой и апелляционной инстанций.</w:t>
      </w:r>
    </w:p>
    <w:p>
      <w:pPr>
        <w:pStyle w:val="0"/>
        <w:spacing w:before="200" w:lineRule="auto"/>
        <w:ind w:firstLine="540"/>
        <w:jc w:val="both"/>
      </w:pPr>
      <w:r>
        <w:rPr>
          <w:sz w:val="20"/>
        </w:rPr>
        <w:t xml:space="preserve">Если лицо, участвующее в деле, представило в суд кассационной инстанции дополнительные доказательства, не представленные им в суд первой, апелляционной инстанции, то такие доказательства судом кассационной инстанции к материалам дела не приобщаются и при необходимости возвращаются.</w:t>
      </w:r>
    </w:p>
    <w:p>
      <w:pPr>
        <w:pStyle w:val="0"/>
        <w:spacing w:before="200" w:lineRule="auto"/>
        <w:ind w:firstLine="540"/>
        <w:jc w:val="both"/>
      </w:pPr>
      <w:r>
        <w:rPr>
          <w:sz w:val="20"/>
        </w:rPr>
        <w:t xml:space="preserve">Исходя из вышеизложенного, приобщенная кассатором копия корректировочного акта N 19302 от 30.07.2024 г., как приложение к дополнительным пояснениям, не может быть принята судом кассационной инстанции.</w:t>
      </w:r>
    </w:p>
    <w:p>
      <w:pPr>
        <w:pStyle w:val="0"/>
        <w:spacing w:before="200" w:lineRule="auto"/>
        <w:ind w:firstLine="540"/>
        <w:jc w:val="both"/>
      </w:pPr>
      <w:r>
        <w:rPr>
          <w:sz w:val="20"/>
        </w:rPr>
        <w:t xml:space="preserve">Поскольку указанный документ направлен в электронном виде, возврат документов на бумажном носителе не производится (</w:t>
      </w:r>
      <w:r>
        <w:rPr>
          <w:sz w:val="20"/>
        </w:rPr>
        <w:t xml:space="preserve">п. 10</w:t>
      </w:r>
      <w:r>
        <w:rPr>
          <w:sz w:val="20"/>
        </w:rPr>
        <w:t xml:space="preserve"> постановления Пленума Верховного суда Российской Федерации от 26.12.2017 N 57 "О некоторых вопросах применения законодательства, регулирующего использование документов в электронном виде в деятельности судов общей юрисдикции и арбитражных судов").</w:t>
      </w:r>
    </w:p>
    <w:p>
      <w:pPr>
        <w:pStyle w:val="0"/>
        <w:spacing w:before="200" w:lineRule="auto"/>
        <w:ind w:firstLine="540"/>
        <w:jc w:val="both"/>
      </w:pPr>
      <w:r>
        <w:rPr>
          <w:sz w:val="20"/>
        </w:rPr>
        <w:t xml:space="preserve">Проверив в порядке </w:t>
      </w:r>
      <w:r>
        <w:rPr>
          <w:sz w:val="20"/>
        </w:rPr>
        <w:t xml:space="preserve">ст. 286</w:t>
      </w:r>
      <w:r>
        <w:rPr>
          <w:sz w:val="20"/>
        </w:rPr>
        <w:t xml:space="preserve"> АПК РФ правильность применения судами первой и апелляционной инстанции норм материального и процессуального права, а также соответствие выводов, содержащихся в оспариваемых судебных актах, установленным по делу фактическим обстоятельствам и имеющимся в деле доказательствам, изучив доводы кассационной жалобы, суд округа приходит к выводу об отсутствии оснований для отмены судебных актов исходя из следующего.</w:t>
      </w:r>
    </w:p>
    <w:p>
      <w:pPr>
        <w:pStyle w:val="0"/>
        <w:spacing w:before="200" w:lineRule="auto"/>
        <w:ind w:firstLine="540"/>
        <w:jc w:val="both"/>
      </w:pPr>
      <w:r>
        <w:rPr>
          <w:sz w:val="20"/>
        </w:rPr>
        <w:t xml:space="preserve">Предметом иска является требование ресурсоснабжающей организации к управляющей организации о взыскании задолженности за оказанные в период с 17.07.2020 по 28.04.2023 услуги холодного водоснабжения и водоотведения на ОДН, в отношении МКД, находящихся в управлении ответчика.</w:t>
      </w:r>
    </w:p>
    <w:p>
      <w:pPr>
        <w:pStyle w:val="0"/>
        <w:spacing w:before="200" w:lineRule="auto"/>
        <w:ind w:firstLine="540"/>
        <w:jc w:val="both"/>
      </w:pPr>
      <w:r>
        <w:rPr>
          <w:sz w:val="20"/>
        </w:rPr>
        <w:t xml:space="preserve">Как следует из материалов дела и установлено судами, ГУП РК "Вода Крыма" оказывает услуги по водоснабжению и водоотведению на территории Евпаторийского района Республики Крым, приказом Министерства жилищно-коммунального хозяйства Республики Крым от 19 октября 2018 г. N 536, ГУП РК "Вода Крыма" определена гарантирующей организацией для централизованных систем холодного водоснабжения и/или водоотведения, установлены зоны деятельности на территории муниципальных образований Республики Крым согласно приложению.</w:t>
      </w:r>
    </w:p>
    <w:p>
      <w:pPr>
        <w:pStyle w:val="0"/>
        <w:spacing w:before="200" w:lineRule="auto"/>
        <w:ind w:firstLine="540"/>
        <w:jc w:val="both"/>
      </w:pPr>
      <w:r>
        <w:rPr>
          <w:sz w:val="20"/>
        </w:rPr>
        <w:t xml:space="preserve">Ответчик, в свою очередь является управляющей организацией в отношении ряда многоквартирных домов.</w:t>
      </w:r>
    </w:p>
    <w:p>
      <w:pPr>
        <w:pStyle w:val="0"/>
        <w:spacing w:before="200" w:lineRule="auto"/>
        <w:ind w:firstLine="540"/>
        <w:jc w:val="both"/>
      </w:pPr>
      <w:r>
        <w:rPr>
          <w:sz w:val="20"/>
        </w:rPr>
        <w:t xml:space="preserve">Сопроводительным письмом от 24.09.2021 N 4069/01.1-08.7/06 Предприятием в адрес ТСН "Советский" направлен для рассмотрения и подписания проект договора водоснабжения, отведения сточных вод N 5029 (далее - Договор). Данное письмо (почтовый идентификатор 29740863000780) возвращено Предприятию с отметкой "истек срок хранения".</w:t>
      </w:r>
    </w:p>
    <w:p>
      <w:pPr>
        <w:pStyle w:val="0"/>
        <w:spacing w:before="200" w:lineRule="auto"/>
        <w:ind w:firstLine="540"/>
        <w:jc w:val="both"/>
      </w:pPr>
      <w:r>
        <w:rPr>
          <w:sz w:val="20"/>
        </w:rPr>
        <w:t xml:space="preserve">Согласно п. 1.1 Договора N 5029 (л.д. 54-63) ГУП РК "Вода Крыма" (РСО) подает ТСН "Советский" (исполнитель) питьевую воду из централизованной системы водоснабжения через присоединенные водопроводные устройства и сооружения на объекты, находящиеся в управлении исполнителя, и/или принимает в централизованную систему канализации через присоединенные канализационные устройства и сооружения сброшенные сточные воды в целях использования на содержание общего имущества в многоквартирном доме.</w:t>
      </w:r>
    </w:p>
    <w:p>
      <w:pPr>
        <w:pStyle w:val="0"/>
        <w:spacing w:before="200" w:lineRule="auto"/>
        <w:ind w:firstLine="540"/>
        <w:jc w:val="both"/>
      </w:pPr>
      <w:r>
        <w:rPr>
          <w:sz w:val="20"/>
        </w:rPr>
        <w:t xml:space="preserve">Исполнитель производит оплату полученной питьевой воды и/или сброшенных сточных вод, а также обеспечивает безопасность эксплуатации находящихся в его ведении водопроводных и/или канализационных сетей и исправность используемых им приборов и оборудования, связанно с получением питьевой воды и сбросом сточных вод.</w:t>
      </w:r>
    </w:p>
    <w:p>
      <w:pPr>
        <w:pStyle w:val="0"/>
        <w:spacing w:before="200" w:lineRule="auto"/>
        <w:ind w:firstLine="540"/>
        <w:jc w:val="both"/>
      </w:pPr>
      <w:r>
        <w:rPr>
          <w:sz w:val="20"/>
        </w:rPr>
        <w:t xml:space="preserve">Дата начала подачи питьевой воды исполнителю и/или приема сточных вод от него - со дня технологического присоединения к централизованным сетям водоснабжения и водоотведение (п. 1.3 Договора.).</w:t>
      </w:r>
    </w:p>
    <w:p>
      <w:pPr>
        <w:pStyle w:val="0"/>
        <w:spacing w:before="200" w:lineRule="auto"/>
        <w:ind w:firstLine="540"/>
        <w:jc w:val="both"/>
      </w:pPr>
      <w:r>
        <w:rPr>
          <w:sz w:val="20"/>
        </w:rPr>
        <w:t xml:space="preserve">Условиями п. 9.1 Договора предусмотрено, что настоящий договор вступает в силу с момента его подписания, условия договора применяются к отношению сторон с 17.07.2020.</w:t>
      </w:r>
    </w:p>
    <w:p>
      <w:pPr>
        <w:pStyle w:val="0"/>
        <w:spacing w:before="200" w:lineRule="auto"/>
        <w:ind w:firstLine="540"/>
        <w:jc w:val="both"/>
      </w:pPr>
      <w:r>
        <w:rPr>
          <w:sz w:val="20"/>
        </w:rPr>
        <w:t xml:space="preserve">В соответствии с п. 3.1 Договора, количество поданной питьевой воды и/или сброшенных сточных вод определяется в соответствии с данными учета фактического потребления питьевой воды и/или сброса сточных вод по показаниям средств измерений, за исключением случаев, установленных настоящим договором и действующим нормативными правовыми актами.</w:t>
      </w:r>
    </w:p>
    <w:p>
      <w:pPr>
        <w:pStyle w:val="0"/>
        <w:spacing w:before="200" w:lineRule="auto"/>
        <w:ind w:firstLine="540"/>
        <w:jc w:val="both"/>
      </w:pPr>
      <w:r>
        <w:rPr>
          <w:sz w:val="20"/>
        </w:rPr>
        <w:t xml:space="preserve">Объем коммунального ресурса, поставляемого за расчетный период в многоквартирный дом, не оборудованный коллективным (общедомовым) прибором учета, определяется в соответствии с действующими нормативными правовыми актами (п. 3.3 Договора).</w:t>
      </w:r>
    </w:p>
    <w:p>
      <w:pPr>
        <w:pStyle w:val="0"/>
        <w:spacing w:before="200" w:lineRule="auto"/>
        <w:ind w:firstLine="540"/>
        <w:jc w:val="both"/>
      </w:pPr>
      <w:r>
        <w:rPr>
          <w:sz w:val="20"/>
        </w:rPr>
        <w:t xml:space="preserve">Разделом 4 Договора определен порядок расчетов, согласно которого расчеты исполнителя с ресурсоснабжающей организацией по настоящему договору за поданную питьевую воду (водоснабжение) и/или принятые от него сточные воды (водоотведение) производится по тарифам, установленным в порядке, определенном нормативными правовыми актами Российской Федерации о государственном регулировании цен (тарифов).</w:t>
      </w:r>
    </w:p>
    <w:p>
      <w:pPr>
        <w:pStyle w:val="0"/>
        <w:spacing w:before="200" w:lineRule="auto"/>
        <w:ind w:firstLine="540"/>
        <w:jc w:val="both"/>
      </w:pPr>
      <w:r>
        <w:rPr>
          <w:sz w:val="20"/>
        </w:rPr>
        <w:t xml:space="preserve">Исполнитель производит оплату ресурсоснабжающей организации за полученную питьевую воду и/или сброшенные сточные воды путем перечисления денежных средств на расчетный счет ресурсоснабжающей организации до 15-го числа месяца, следующего за расчетным месяцем (п. 4.4 Договора).</w:t>
      </w:r>
    </w:p>
    <w:p>
      <w:pPr>
        <w:pStyle w:val="0"/>
        <w:spacing w:before="200" w:lineRule="auto"/>
        <w:ind w:firstLine="540"/>
        <w:jc w:val="both"/>
      </w:pPr>
      <w:r>
        <w:rPr>
          <w:sz w:val="20"/>
        </w:rPr>
        <w:t xml:space="preserve">Как указал истец, во исполнение своих обязательств по Договору, Предприятие оказало Товариществу услуги по водоснабжению и водоотведению за период с февраля 2023 по апрель 2023 г. (включительно) на общую сумму 710 816 руб. 09 коп., и выставило в адрес ответчика платежные документы (акты выполненных работ: N ЕВ0Ц-02563 от 28.02.2023 на сумму 663 226 руб. 79 копр. (л.д. 22), N ЕВ0Ц-004228 от 31.03.2023 на сумму 23 794 руб. 65 коп. (л.д. 36), N ЕВ0Ц-005730 от 28.04.2023 на сумму 23 794 руб. 65 коп. (л.д. 39); счета на оплату: N ЕВ0Ц-002524 от 28.02.2023 на сумму 663 226 руб. 79 коп. (л.д. 24), N ЕВ0Ц-00409 от 31.03.2023 на сумму 23 794 руб. 65 коп., N ЕВ0Ц-005556 от 28.04.2023 на сумму 23 794 руб. 65 руб. (л.д. 40). При этом из расчета истца следует, что в акт выполненных работ N ЕВ0Ц-02563 от 28.02.2023 включены услуги оказанные за период с 17.07.2020 по 28.02.2023 (расшифровка начислений представлена в материалы дела).</w:t>
      </w:r>
    </w:p>
    <w:p>
      <w:pPr>
        <w:pStyle w:val="0"/>
        <w:spacing w:before="200" w:lineRule="auto"/>
        <w:ind w:firstLine="540"/>
        <w:jc w:val="both"/>
      </w:pPr>
      <w:r>
        <w:rPr>
          <w:sz w:val="20"/>
        </w:rPr>
        <w:t xml:space="preserve">Вместе с тем, ответчик, как исполнителем коммунальных услуг, оплату оказанных услуг не произвел, задолженность составила 710 816 руб. 09 коп.</w:t>
      </w:r>
    </w:p>
    <w:p>
      <w:pPr>
        <w:pStyle w:val="0"/>
        <w:spacing w:before="200" w:lineRule="auto"/>
        <w:ind w:firstLine="540"/>
        <w:jc w:val="both"/>
      </w:pPr>
      <w:r>
        <w:rPr>
          <w:sz w:val="20"/>
        </w:rPr>
        <w:t xml:space="preserve">В соответствии с п. 7.5 Договора, в случае нарушения либо ненадлежащего исполнения исполнителем обязательств по оплате настоящего договора, ресурсоснабжающая организация вправе потребовать от исполнителя уплаты неустойки в размере 1/300 ставки рефинансирования Центрального банка Российской Федерации.</w:t>
      </w:r>
    </w:p>
    <w:p>
      <w:pPr>
        <w:pStyle w:val="0"/>
        <w:spacing w:before="200" w:lineRule="auto"/>
        <w:ind w:firstLine="540"/>
        <w:jc w:val="both"/>
      </w:pPr>
      <w:r>
        <w:rPr>
          <w:sz w:val="20"/>
        </w:rPr>
        <w:t xml:space="preserve">Поскольку ответчик не исполнил обязательства по оплате оказанных услуг по водоснабжению и водоотведению в спорный период, истец, руководствуясь условиями Договора, а также положениями Федерального </w:t>
      </w:r>
      <w:r>
        <w:rPr>
          <w:sz w:val="20"/>
        </w:rPr>
        <w:t xml:space="preserve">закона</w:t>
      </w:r>
      <w:r>
        <w:rPr>
          <w:sz w:val="20"/>
        </w:rPr>
        <w:t xml:space="preserve"> от 07.12.2011 N 416-ФЗ "О водоснабжении и водоотведении", начислил ответчику пени, рассчитанные за период с 16.03.2023 по 13.06.2023 в размере 19 237 руб. 98 коп.</w:t>
      </w:r>
    </w:p>
    <w:p>
      <w:pPr>
        <w:pStyle w:val="0"/>
        <w:spacing w:before="200" w:lineRule="auto"/>
        <w:ind w:firstLine="540"/>
        <w:jc w:val="both"/>
      </w:pPr>
      <w:r>
        <w:rPr>
          <w:sz w:val="20"/>
        </w:rPr>
        <w:t xml:space="preserve">Ненадлежащее исполнение ответчиком обязательств по оплате оказанных услуг по водоснабжению и водоотведению на содержание общего имущества МКД, явилось основанием для истца обратиться в арбитражный суд с настоящим исковым заявлением о взыскании задолженности и пени.</w:t>
      </w:r>
    </w:p>
    <w:p>
      <w:pPr>
        <w:pStyle w:val="0"/>
        <w:spacing w:before="200" w:lineRule="auto"/>
        <w:ind w:firstLine="540"/>
        <w:jc w:val="both"/>
      </w:pPr>
      <w:r>
        <w:rPr>
          <w:sz w:val="20"/>
        </w:rPr>
        <w:t xml:space="preserve">Рассматривая спор по существу, руководствуясь </w:t>
      </w:r>
      <w:r>
        <w:rPr>
          <w:sz w:val="20"/>
        </w:rPr>
        <w:t xml:space="preserve">статьями 12</w:t>
      </w:r>
      <w:r>
        <w:rPr>
          <w:sz w:val="20"/>
        </w:rPr>
        <w:t xml:space="preserve">, </w:t>
      </w:r>
      <w:r>
        <w:rPr>
          <w:sz w:val="20"/>
        </w:rPr>
        <w:t xml:space="preserve">309</w:t>
      </w:r>
      <w:r>
        <w:rPr>
          <w:sz w:val="20"/>
        </w:rPr>
        <w:t xml:space="preserve">, </w:t>
      </w:r>
      <w:r>
        <w:rPr>
          <w:sz w:val="20"/>
        </w:rPr>
        <w:t xml:space="preserve">310</w:t>
      </w:r>
      <w:r>
        <w:rPr>
          <w:sz w:val="20"/>
        </w:rPr>
        <w:t xml:space="preserve">, </w:t>
      </w:r>
      <w:r>
        <w:rPr>
          <w:sz w:val="20"/>
        </w:rPr>
        <w:t xml:space="preserve">329</w:t>
      </w:r>
      <w:r>
        <w:rPr>
          <w:sz w:val="20"/>
        </w:rPr>
        <w:t xml:space="preserve">, </w:t>
      </w:r>
      <w:r>
        <w:rPr>
          <w:sz w:val="20"/>
        </w:rPr>
        <w:t xml:space="preserve">330</w:t>
      </w:r>
      <w:r>
        <w:rPr>
          <w:sz w:val="20"/>
        </w:rPr>
        <w:t xml:space="preserve">, </w:t>
      </w:r>
      <w:r>
        <w:rPr>
          <w:sz w:val="20"/>
        </w:rPr>
        <w:t xml:space="preserve">332</w:t>
      </w:r>
      <w:r>
        <w:rPr>
          <w:sz w:val="20"/>
        </w:rPr>
        <w:t xml:space="preserve">, </w:t>
      </w:r>
      <w:r>
        <w:rPr>
          <w:sz w:val="20"/>
        </w:rPr>
        <w:t xml:space="preserve">539</w:t>
      </w:r>
      <w:r>
        <w:rPr>
          <w:sz w:val="20"/>
        </w:rPr>
        <w:t xml:space="preserve">, </w:t>
      </w:r>
      <w:r>
        <w:rPr>
          <w:sz w:val="20"/>
        </w:rPr>
        <w:t xml:space="preserve">541</w:t>
      </w:r>
      <w:r>
        <w:rPr>
          <w:sz w:val="20"/>
        </w:rPr>
        <w:t xml:space="preserve">, </w:t>
      </w:r>
      <w:r>
        <w:rPr>
          <w:sz w:val="20"/>
        </w:rPr>
        <w:t xml:space="preserve">544</w:t>
      </w:r>
      <w:r>
        <w:rPr>
          <w:sz w:val="20"/>
        </w:rPr>
        <w:t xml:space="preserve">, </w:t>
      </w:r>
      <w:r>
        <w:rPr>
          <w:sz w:val="20"/>
        </w:rPr>
        <w:t xml:space="preserve">548</w:t>
      </w:r>
      <w:r>
        <w:rPr>
          <w:sz w:val="20"/>
        </w:rPr>
        <w:t xml:space="preserve"> ГК РФ, положениями жилищного законодательства и Федерального </w:t>
      </w:r>
      <w:r>
        <w:rPr>
          <w:sz w:val="20"/>
        </w:rPr>
        <w:t xml:space="preserve">закона</w:t>
      </w:r>
      <w:r>
        <w:rPr>
          <w:sz w:val="20"/>
        </w:rPr>
        <w:t xml:space="preserve"> от 07.12.2011 N 416-ФЗ "О водоснабжении и водоотведении" (далее - Закон N 4126-ФЗ), исследовав и оценив представленные в материалы дела доказательства, установив факт оказания истцом соответствующих услуг и отсутствие доказательств их оплаты, суды первой и апелляционной инстанций, проверив представленный истцом расчет задолженности и пени, пришли к выводу о наличии правовых оснований для удовлетворения исковых требований в полном объеме.</w:t>
      </w:r>
    </w:p>
    <w:p>
      <w:pPr>
        <w:pStyle w:val="0"/>
        <w:spacing w:before="200" w:lineRule="auto"/>
        <w:ind w:firstLine="540"/>
        <w:jc w:val="both"/>
      </w:pPr>
      <w:r>
        <w:rPr>
          <w:sz w:val="20"/>
        </w:rPr>
        <w:t xml:space="preserve">Суд кассационной инстанции считает, что выводы арбитражных судов первой и апелляционной инстанции, положенные в основание принятых судебных актов, являются законными, обоснованными, основанными на нормах действующего законодательства.</w:t>
      </w:r>
    </w:p>
    <w:p>
      <w:pPr>
        <w:pStyle w:val="0"/>
        <w:spacing w:before="200" w:lineRule="auto"/>
        <w:ind w:firstLine="540"/>
        <w:jc w:val="both"/>
      </w:pPr>
      <w:r>
        <w:rPr>
          <w:sz w:val="20"/>
        </w:rP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обычаями делового оборота или иными обычно предъявляемыми требованиями. Односторонний отказ от исполнения обязательства и одностороннее изменение его условий не допускаются (</w:t>
      </w:r>
      <w:r>
        <w:rPr>
          <w:sz w:val="20"/>
        </w:rPr>
        <w:t xml:space="preserve">статьи 309</w:t>
      </w:r>
      <w:r>
        <w:rPr>
          <w:sz w:val="20"/>
        </w:rPr>
        <w:t xml:space="preserve">, </w:t>
      </w:r>
      <w:r>
        <w:rPr>
          <w:sz w:val="20"/>
        </w:rPr>
        <w:t xml:space="preserve">310</w:t>
      </w:r>
      <w:r>
        <w:rPr>
          <w:sz w:val="20"/>
        </w:rPr>
        <w:t xml:space="preserve"> ГК РФ).</w:t>
      </w:r>
    </w:p>
    <w:p>
      <w:pPr>
        <w:pStyle w:val="0"/>
        <w:spacing w:before="200" w:lineRule="auto"/>
        <w:ind w:firstLine="540"/>
        <w:jc w:val="both"/>
      </w:pPr>
      <w:r>
        <w:rPr>
          <w:sz w:val="20"/>
        </w:rPr>
        <w:t xml:space="preserve">В соответствии с </w:t>
      </w:r>
      <w:r>
        <w:rPr>
          <w:sz w:val="20"/>
        </w:rPr>
        <w:t xml:space="preserve">п. 4 ст. 2</w:t>
      </w:r>
      <w:r>
        <w:rPr>
          <w:sz w:val="20"/>
        </w:rPr>
        <w:t xml:space="preserve"> Закона N 416-ФЗ водоснабжение определяется как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pPr>
        <w:pStyle w:val="0"/>
        <w:spacing w:before="200" w:lineRule="auto"/>
        <w:ind w:firstLine="540"/>
        <w:jc w:val="both"/>
      </w:pPr>
      <w:r>
        <w:rPr>
          <w:sz w:val="20"/>
        </w:rPr>
        <w:t xml:space="preserve">Под водоотведением понимается прием, транспортировка и очистка сточных вод с использованием централизованной системы водоотведения (</w:t>
      </w:r>
      <w:r>
        <w:rPr>
          <w:sz w:val="20"/>
        </w:rPr>
        <w:t xml:space="preserve">п. 2 ст. 2</w:t>
      </w:r>
      <w:r>
        <w:rPr>
          <w:sz w:val="20"/>
        </w:rPr>
        <w:t xml:space="preserve"> Закона N 416-ФЗ).</w:t>
      </w:r>
    </w:p>
    <w:p>
      <w:pPr>
        <w:pStyle w:val="0"/>
        <w:spacing w:before="200" w:lineRule="auto"/>
        <w:ind w:firstLine="540"/>
        <w:jc w:val="both"/>
      </w:pPr>
      <w:r>
        <w:rPr>
          <w:sz w:val="20"/>
        </w:rPr>
        <w:t xml:space="preserve">Из </w:t>
      </w:r>
      <w:r>
        <w:rPr>
          <w:sz w:val="20"/>
        </w:rPr>
        <w:t xml:space="preserve">п. 1 ст. 2</w:t>
      </w:r>
      <w:r>
        <w:rPr>
          <w:sz w:val="20"/>
        </w:rPr>
        <w:t xml:space="preserve"> Закона N 416-ФЗ следует, что под абонентом понимается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pPr>
        <w:pStyle w:val="0"/>
        <w:spacing w:before="200" w:lineRule="auto"/>
        <w:ind w:firstLine="540"/>
        <w:jc w:val="both"/>
      </w:pPr>
      <w:r>
        <w:rPr>
          <w:sz w:val="20"/>
        </w:rPr>
        <w:t xml:space="preserve">В соответствии с </w:t>
      </w:r>
      <w:r>
        <w:rPr>
          <w:sz w:val="20"/>
        </w:rPr>
        <w:t xml:space="preserve">п. 1 ст. 7</w:t>
      </w:r>
      <w:r>
        <w:rPr>
          <w:sz w:val="20"/>
        </w:rPr>
        <w:t xml:space="preserve"> Закона N 416-ФЗ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w:t>
      </w:r>
    </w:p>
    <w:p>
      <w:pPr>
        <w:pStyle w:val="0"/>
        <w:spacing w:before="200" w:lineRule="auto"/>
        <w:ind w:firstLine="540"/>
        <w:jc w:val="both"/>
      </w:pPr>
      <w:r>
        <w:rPr>
          <w:sz w:val="20"/>
        </w:rPr>
        <w:t xml:space="preserve">Согласно </w:t>
      </w:r>
      <w:r>
        <w:rPr>
          <w:sz w:val="20"/>
        </w:rPr>
        <w:t xml:space="preserve">п. 1 ст. 13</w:t>
      </w:r>
      <w:r>
        <w:rPr>
          <w:sz w:val="20"/>
        </w:rPr>
        <w:t xml:space="preserve"> Закона N 416-ФЗ по договору горячего или холодного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pPr>
        <w:pStyle w:val="0"/>
        <w:spacing w:before="200" w:lineRule="auto"/>
        <w:ind w:firstLine="540"/>
        <w:jc w:val="both"/>
      </w:pPr>
      <w:r>
        <w:rPr>
          <w:sz w:val="20"/>
        </w:rPr>
        <w:t xml:space="preserve">В силу </w:t>
      </w:r>
      <w:r>
        <w:rPr>
          <w:sz w:val="20"/>
        </w:rPr>
        <w:t xml:space="preserve">п. 1 ст. 14</w:t>
      </w:r>
      <w:r>
        <w:rPr>
          <w:sz w:val="20"/>
        </w:rPr>
        <w:t xml:space="preserve"> Закона N 416-ФЗ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требования к составу и свойствам сточных вод, производить организации, осуществляющей водоотведение, оплату водоотведения, вносить плату за нарушение указанных нормативов и требований.</w:t>
      </w:r>
    </w:p>
    <w:p>
      <w:pPr>
        <w:pStyle w:val="0"/>
        <w:spacing w:before="200" w:lineRule="auto"/>
        <w:ind w:firstLine="540"/>
        <w:jc w:val="both"/>
      </w:pPr>
      <w:r>
        <w:rPr>
          <w:sz w:val="20"/>
        </w:rPr>
        <w:t xml:space="preserve">В соответствии со </w:t>
      </w:r>
      <w:r>
        <w:rPr>
          <w:sz w:val="20"/>
        </w:rPr>
        <w:t xml:space="preserve">ст. 548</w:t>
      </w:r>
      <w:r>
        <w:rPr>
          <w:sz w:val="20"/>
        </w:rPr>
        <w:t xml:space="preserve"> ГК РФ к отношениям, связанным со снабжением через присоединенную сеть газом, нефтью и нефтепродуктами, водой и другими товарами, правила о договоре энергоснабжения (</w:t>
      </w:r>
      <w:r>
        <w:rPr>
          <w:sz w:val="20"/>
        </w:rPr>
        <w:t xml:space="preserve">статьи 539</w:t>
      </w:r>
      <w:r>
        <w:rPr>
          <w:sz w:val="20"/>
        </w:rPr>
        <w:t xml:space="preserve"> - </w:t>
      </w:r>
      <w:r>
        <w:rPr>
          <w:sz w:val="20"/>
        </w:rPr>
        <w:t xml:space="preserve">547</w:t>
      </w:r>
      <w:r>
        <w:rPr>
          <w:sz w:val="20"/>
        </w:rPr>
        <w:t xml:space="preserve">) применяются, если иное не установлено законом, иными правовыми актами или не вытекает из существа обязательства.</w:t>
      </w:r>
    </w:p>
    <w:p>
      <w:pPr>
        <w:pStyle w:val="0"/>
        <w:spacing w:before="200" w:lineRule="auto"/>
        <w:ind w:firstLine="540"/>
        <w:jc w:val="both"/>
      </w:pPr>
      <w:r>
        <w:rPr>
          <w:sz w:val="20"/>
        </w:rPr>
        <w:t xml:space="preserve">В силу </w:t>
      </w:r>
      <w:r>
        <w:rPr>
          <w:sz w:val="20"/>
        </w:rPr>
        <w:t xml:space="preserve">ч. 1 ст. 539</w:t>
      </w:r>
      <w:r>
        <w:rPr>
          <w:sz w:val="20"/>
        </w:rPr>
        <w:t xml:space="preserve"> ГК РФ 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pPr>
        <w:pStyle w:val="0"/>
        <w:spacing w:before="200" w:lineRule="auto"/>
        <w:ind w:firstLine="540"/>
        <w:jc w:val="both"/>
      </w:pPr>
      <w:r>
        <w:rPr>
          <w:sz w:val="20"/>
        </w:rPr>
        <w:t xml:space="preserve">Таким образом, правовым основанием для потребления коммунального ресурса (в холодной воде, а также пользование системами водоотведения) является наличие договорных отношений с ресурсоснабжающей организацией.</w:t>
      </w:r>
    </w:p>
    <w:p>
      <w:pPr>
        <w:pStyle w:val="0"/>
        <w:spacing w:before="200" w:lineRule="auto"/>
        <w:ind w:firstLine="540"/>
        <w:jc w:val="both"/>
      </w:pPr>
      <w:r>
        <w:rPr>
          <w:sz w:val="20"/>
        </w:rPr>
        <w:t xml:space="preserve">На основании </w:t>
      </w:r>
      <w:r>
        <w:rPr>
          <w:sz w:val="20"/>
        </w:rPr>
        <w:t xml:space="preserve">пункта 10</w:t>
      </w:r>
      <w:r>
        <w:rPr>
          <w:sz w:val="20"/>
        </w:rPr>
        <w:t xml:space="preserve">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утвержденных Постановление Правительства РФ от 14.02.2012 N 124 (далее - Правила N 124), ресурсоснабжающая организация, владеющая коммунальным ресурсом, подача которого осуществляется в соответствующий многоквартирный дом или жилой дом без заключения договора ресурсоснабжения в письменной форме, вправе направить исполнителю заявку (оферту) о заключении договора ресурсоснабжения на условиях прилагаемого к заявке (оферте) проекта договора, подготовленного в соответствии с настоящими </w:t>
      </w:r>
      <w:r>
        <w:rPr>
          <w:sz w:val="20"/>
        </w:rPr>
        <w:t xml:space="preserve">Правилами</w:t>
      </w:r>
      <w:r>
        <w:rPr>
          <w:sz w:val="20"/>
        </w:rPr>
        <w:t xml:space="preserve">, подписанного со стороны ресурсоснабжающей организации.</w:t>
      </w:r>
    </w:p>
    <w:p>
      <w:pPr>
        <w:pStyle w:val="0"/>
        <w:spacing w:before="200" w:lineRule="auto"/>
        <w:ind w:firstLine="540"/>
        <w:jc w:val="both"/>
      </w:pPr>
      <w:r>
        <w:rPr>
          <w:sz w:val="20"/>
        </w:rPr>
        <w:t xml:space="preserve">В соответствии с </w:t>
      </w:r>
      <w:r>
        <w:rPr>
          <w:sz w:val="20"/>
        </w:rPr>
        <w:t xml:space="preserve">пунктом 11</w:t>
      </w:r>
      <w:r>
        <w:rPr>
          <w:sz w:val="20"/>
        </w:rPr>
        <w:t xml:space="preserve"> Правил N 124 в случае неполучения стороной, направившей заявку (оферту), в течение 30 дней со дня получения заявки (оферты) другой стороной ответа о согласии заключить договор ресурсоснабжения на предложенных условиях либо на иных условиях, соответствующих гражданскому и жилищному законодательству Российской Федерации, в том числе настоящими </w:t>
      </w:r>
      <w:r>
        <w:rPr>
          <w:sz w:val="20"/>
        </w:rPr>
        <w:t xml:space="preserve">Правилам</w:t>
      </w:r>
      <w:r>
        <w:rPr>
          <w:sz w:val="20"/>
        </w:rPr>
        <w:t xml:space="preserve"> и нормативным правовым актам в сфере ресурсоснабжения, или об отказе от заключения договора ресурсоснабжения по основаниям, предусмотренным настоящими </w:t>
      </w:r>
      <w:r>
        <w:rPr>
          <w:sz w:val="20"/>
        </w:rPr>
        <w:t xml:space="preserve">Правилами</w:t>
      </w:r>
      <w:r>
        <w:rPr>
          <w:sz w:val="20"/>
        </w:rPr>
        <w:t xml:space="preserve">, а также в случае получения отказа от заключения договора ресурсоснабжения по основаниям, не предусмотренным настоящими </w:t>
      </w:r>
      <w:r>
        <w:rPr>
          <w:sz w:val="20"/>
        </w:rPr>
        <w:t xml:space="preserve">Правилами</w:t>
      </w:r>
      <w:r>
        <w:rPr>
          <w:sz w:val="20"/>
        </w:rPr>
        <w:t xml:space="preserve">, сторона, направившая заявку (оферту), вправе обратиться в суд с требованием о понуждении другой стороны, для которой заключение такого договора является обязательным, к заключению договора ресурсоснабжения.</w:t>
      </w:r>
    </w:p>
    <w:p>
      <w:pPr>
        <w:pStyle w:val="0"/>
        <w:spacing w:before="200" w:lineRule="auto"/>
        <w:ind w:firstLine="540"/>
        <w:jc w:val="both"/>
      </w:pPr>
      <w:r>
        <w:rPr>
          <w:sz w:val="20"/>
        </w:rPr>
        <w:t xml:space="preserve">При этом в случаях, указанных в </w:t>
      </w:r>
      <w:r>
        <w:rPr>
          <w:sz w:val="20"/>
        </w:rPr>
        <w:t xml:space="preserve">п. 21 (1)</w:t>
      </w:r>
      <w:r>
        <w:rPr>
          <w:sz w:val="20"/>
        </w:rPr>
        <w:t xml:space="preserve"> настоящих Правил, договор ресурсоснабжения в отношении коммунального ресурса, потребляемого при использовании общего имущества, при неполучении стороной, направившей заявку, в течение 30 дней со дня получения заявки другой стороной ответа о согласии заключить договор ресурсоснабжения на предложенных условиях либо на иных условиях, соответствующих гражданскому и жилищному законодательству Российской Федерации, в том числе настоящим </w:t>
      </w:r>
      <w:r>
        <w:rPr>
          <w:sz w:val="20"/>
        </w:rPr>
        <w:t xml:space="preserve">Правилам</w:t>
      </w:r>
      <w:r>
        <w:rPr>
          <w:sz w:val="20"/>
        </w:rPr>
        <w:t xml:space="preserve"> и нормативным правовым актам в сфере ресурсоснабжения, признается заключенным с даты направления указанной заявки.</w:t>
      </w:r>
    </w:p>
    <w:p>
      <w:pPr>
        <w:pStyle w:val="0"/>
        <w:spacing w:before="200" w:lineRule="auto"/>
        <w:ind w:firstLine="540"/>
        <w:jc w:val="both"/>
      </w:pPr>
      <w:r>
        <w:rPr>
          <w:sz w:val="20"/>
        </w:rPr>
        <w:t xml:space="preserve">Принимая во внимание установление факта направления Предприятием в адрес ТСН "Советский" проекта договора водоснабжения, отведения сточных вод N 5029, судами верно отмечено о наличии между сторонами договорных отношений.</w:t>
      </w:r>
    </w:p>
    <w:p>
      <w:pPr>
        <w:pStyle w:val="0"/>
        <w:spacing w:before="200" w:lineRule="auto"/>
        <w:ind w:firstLine="540"/>
        <w:jc w:val="both"/>
      </w:pPr>
      <w:r>
        <w:rPr>
          <w:sz w:val="20"/>
        </w:rPr>
        <w:t xml:space="preserve">Возражений относительно условий Договора, ответчиком в адрес Предприятия не направлено.</w:t>
      </w:r>
    </w:p>
    <w:p>
      <w:pPr>
        <w:pStyle w:val="0"/>
        <w:spacing w:before="200" w:lineRule="auto"/>
        <w:ind w:firstLine="540"/>
        <w:jc w:val="both"/>
      </w:pPr>
      <w:r>
        <w:rPr>
          <w:sz w:val="20"/>
        </w:rPr>
        <w:t xml:space="preserve">При этом, как было указано выше, п. 9.1 Договора предусмотрено, что настоящий договор вступает в силу с момента его подписания, условия договора применяются к отношению сторон с 17.07.2020.</w:t>
      </w:r>
    </w:p>
    <w:p>
      <w:pPr>
        <w:pStyle w:val="0"/>
        <w:spacing w:before="200" w:lineRule="auto"/>
        <w:ind w:firstLine="540"/>
        <w:jc w:val="both"/>
      </w:pPr>
      <w:r>
        <w:rPr>
          <w:sz w:val="20"/>
        </w:rPr>
        <w:t xml:space="preserve">Поскольку услуги по водоснабжению и водоотведению оказывались в отношении МКД, то к спорным правоотношениям применяются нормы </w:t>
      </w:r>
      <w:r>
        <w:rPr>
          <w:sz w:val="20"/>
        </w:rPr>
        <w:t xml:space="preserve">ЖК</w:t>
      </w:r>
      <w:r>
        <w:rPr>
          <w:sz w:val="20"/>
        </w:rPr>
        <w:t xml:space="preserve"> РФ, </w:t>
      </w:r>
      <w:r>
        <w:rPr>
          <w:sz w:val="20"/>
        </w:rPr>
        <w:t xml:space="preserve">Правил</w:t>
      </w:r>
      <w:r>
        <w:rPr>
          <w:sz w:val="20"/>
        </w:rPr>
        <w:t xml:space="preserve"> N 354, </w:t>
      </w:r>
      <w:r>
        <w:rPr>
          <w:sz w:val="20"/>
        </w:rPr>
        <w:t xml:space="preserve">Правил</w:t>
      </w:r>
      <w:r>
        <w:rPr>
          <w:sz w:val="20"/>
        </w:rPr>
        <w:t xml:space="preserve"> N 124.</w:t>
      </w:r>
    </w:p>
    <w:p>
      <w:pPr>
        <w:pStyle w:val="0"/>
        <w:spacing w:before="200" w:lineRule="auto"/>
        <w:ind w:firstLine="540"/>
        <w:jc w:val="both"/>
      </w:pPr>
      <w:r>
        <w:rPr>
          <w:sz w:val="20"/>
        </w:rPr>
        <w:t xml:space="preserve">Так, </w:t>
      </w:r>
      <w:r>
        <w:rPr>
          <w:sz w:val="20"/>
        </w:rPr>
        <w:t xml:space="preserve">Правила</w:t>
      </w:r>
      <w:r>
        <w:rPr>
          <w:sz w:val="20"/>
        </w:rPr>
        <w:t xml:space="preserve"> N 354, регулируют отношения между исполнителями и потребителями коммунальных услуг, устанавливают их права и обязанности, а также порядок определения размера платы за коммунальные услуги с использованием приборов учета и при их отсутствии.</w:t>
      </w:r>
    </w:p>
    <w:p>
      <w:pPr>
        <w:pStyle w:val="0"/>
        <w:spacing w:before="200" w:lineRule="auto"/>
        <w:ind w:firstLine="540"/>
        <w:jc w:val="both"/>
      </w:pPr>
      <w:r>
        <w:rPr>
          <w:sz w:val="20"/>
        </w:rPr>
        <w:t xml:space="preserve">Из положений </w:t>
      </w:r>
      <w:r>
        <w:rPr>
          <w:sz w:val="20"/>
        </w:rPr>
        <w:t xml:space="preserve">п. 2</w:t>
      </w:r>
      <w:r>
        <w:rPr>
          <w:sz w:val="20"/>
        </w:rPr>
        <w:t xml:space="preserve"> Правил N 354 следует, что исполнителем коммунальных услуг может являться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pPr>
        <w:pStyle w:val="0"/>
        <w:spacing w:before="200" w:lineRule="auto"/>
        <w:ind w:firstLine="540"/>
        <w:jc w:val="both"/>
      </w:pPr>
      <w:r>
        <w:rPr>
          <w:sz w:val="20"/>
        </w:rPr>
        <w:t xml:space="preserve">При этом под коммунальными услугами понимается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pPr>
        <w:pStyle w:val="0"/>
        <w:spacing w:before="200" w:lineRule="auto"/>
        <w:ind w:firstLine="540"/>
        <w:jc w:val="both"/>
      </w:pPr>
      <w:r>
        <w:rPr>
          <w:sz w:val="20"/>
        </w:rPr>
        <w:t xml:space="preserve">В соответствии с </w:t>
      </w:r>
      <w:r>
        <w:rPr>
          <w:sz w:val="20"/>
        </w:rPr>
        <w:t xml:space="preserve">ч. 2 ст. 161</w:t>
      </w:r>
      <w:r>
        <w:rPr>
          <w:sz w:val="20"/>
        </w:rPr>
        <w:t xml:space="preserve"> ЖК РФ собственники помещений в многоквартирном доме обязаны выбрать один из способов управления многоквартирным домом: непосредственное управление собственниками помещений в многоквартирном доме; управление товариществом собственников жилья либо жилищным кооперативом или иным специализированным потребительским кооперативом; управление управляющей организацией.</w:t>
      </w:r>
    </w:p>
    <w:p>
      <w:pPr>
        <w:pStyle w:val="0"/>
        <w:spacing w:before="200" w:lineRule="auto"/>
        <w:ind w:firstLine="540"/>
        <w:jc w:val="both"/>
      </w:pPr>
      <w:r>
        <w:rPr>
          <w:sz w:val="20"/>
        </w:rPr>
        <w:t xml:space="preserve">Согласно </w:t>
      </w:r>
      <w:r>
        <w:rPr>
          <w:sz w:val="20"/>
        </w:rPr>
        <w:t xml:space="preserve">ч. 2 ст. 162</w:t>
      </w:r>
      <w:r>
        <w:rPr>
          <w:sz w:val="20"/>
        </w:rPr>
        <w:t xml:space="preserve"> ЖК РФ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r>
        <w:rPr>
          <w:sz w:val="20"/>
        </w:rPr>
        <w:t xml:space="preserve">п. 6 ст. 153</w:t>
      </w:r>
      <w:r>
        <w:rPr>
          <w:sz w:val="20"/>
        </w:rPr>
        <w:t xml:space="preserve"> настоящего Кодекса,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тексте документа, видимо, допущена опечатка: в статье 162 Жилищного кодекса РФ часть 2.3 отсутствует, имеется в виду часть 2.3 статьи 161.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силу </w:t>
      </w:r>
      <w:r>
        <w:rPr>
          <w:sz w:val="20"/>
        </w:rPr>
        <w:t xml:space="preserve">ч. 2.3 ст. 162</w:t>
      </w:r>
      <w:r>
        <w:rPr>
          <w:sz w:val="20"/>
        </w:rPr>
        <w:t xml:space="preserve"> ЖК РФ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r>
        <w:rPr>
          <w:sz w:val="20"/>
        </w:rPr>
        <w:t xml:space="preserve">статьей 157.2</w:t>
      </w:r>
      <w:r>
        <w:rPr>
          <w:sz w:val="20"/>
        </w:rPr>
        <w:t xml:space="preserve"> настоящего Кодекса, за обеспечение готовности инженерных систем.</w:t>
      </w:r>
    </w:p>
    <w:p>
      <w:pPr>
        <w:pStyle w:val="0"/>
        <w:spacing w:before="200" w:lineRule="auto"/>
        <w:ind w:firstLine="540"/>
        <w:jc w:val="both"/>
      </w:pPr>
      <w:r>
        <w:rPr>
          <w:sz w:val="20"/>
        </w:rPr>
        <w:t xml:space="preserve">Управляющая организация как лицо, предоставляющее потребителям коммунальные услуги, является исполнителем коммунальных услуг, статус которого обязывает ее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 оказывать коммунальные услуги того вида, которые возможно предоставить с учетом степени благоустройства многоквартирного дома; а также дает право требовать с потребителей внесения платы за потребленные коммунальные услуги.</w:t>
      </w:r>
    </w:p>
    <w:p>
      <w:pPr>
        <w:pStyle w:val="0"/>
        <w:spacing w:before="200" w:lineRule="auto"/>
        <w:ind w:firstLine="540"/>
        <w:jc w:val="both"/>
      </w:pPr>
      <w:r>
        <w:rPr>
          <w:sz w:val="20"/>
        </w:rPr>
        <w:t xml:space="preserve">В соответствии с </w:t>
      </w:r>
      <w:r>
        <w:rPr>
          <w:sz w:val="20"/>
        </w:rPr>
        <w:t xml:space="preserve">п. 4</w:t>
      </w:r>
      <w:r>
        <w:rPr>
          <w:sz w:val="20"/>
        </w:rPr>
        <w:t xml:space="preserve"> Правил N 124 управляющая организация, на которую в соответствии с договором управления многоквартирным домом, возложена обязанность по содержанию общего имущества многоквартирного дома и (или) по предоставлению потребителям коммунальных услуг, обращаются в ресурсоснабжающую организацию для заключения договора ресурсоснабжения по приобретению соответствующего коммунального ресурса в целях предоставления коммунальной услуги и (или) потребляемого при содержании общего имущества многоквартирного дома, в том числе в случаях, предусмотренных </w:t>
      </w:r>
      <w:r>
        <w:rPr>
          <w:sz w:val="20"/>
        </w:rPr>
        <w:t xml:space="preserve">п. 21 (1)</w:t>
      </w:r>
      <w:r>
        <w:rPr>
          <w:sz w:val="20"/>
        </w:rPr>
        <w:t xml:space="preserve"> Правил N 124.</w:t>
      </w:r>
    </w:p>
    <w:p>
      <w:pPr>
        <w:pStyle w:val="0"/>
        <w:spacing w:before="200" w:lineRule="auto"/>
        <w:ind w:firstLine="540"/>
        <w:jc w:val="both"/>
      </w:pPr>
      <w:r>
        <w:rPr>
          <w:sz w:val="20"/>
        </w:rPr>
        <w:t xml:space="preserve">С учетом вышеизложенного, суд округа отмечает, что поставка коммунальных ресурсов в многоквартирный дом может осуществляться на основании договоров, заключенных ресурсоснабжающими организациями с исполнителем коммунальной услуги в лице управляющей организации, товарищества собственников жилья, жилищного, жилищно-строительного или иного специализированного потребительского кооператива в соответствии с </w:t>
      </w:r>
      <w:r>
        <w:rPr>
          <w:sz w:val="20"/>
        </w:rPr>
        <w:t xml:space="preserve">Правилами</w:t>
      </w:r>
      <w:r>
        <w:rPr>
          <w:sz w:val="20"/>
        </w:rPr>
        <w:t xml:space="preserve"> N 124, или с собственниками и пользователи помещений в многоквартирных домах и жилых домов в порядке и в случаях, установленных </w:t>
      </w:r>
      <w:r>
        <w:rPr>
          <w:sz w:val="20"/>
        </w:rPr>
        <w:t xml:space="preserve">Правилами</w:t>
      </w:r>
      <w:r>
        <w:rPr>
          <w:sz w:val="20"/>
        </w:rPr>
        <w:t xml:space="preserve"> N 354.</w:t>
      </w:r>
    </w:p>
    <w:p>
      <w:pPr>
        <w:pStyle w:val="0"/>
        <w:spacing w:before="200" w:lineRule="auto"/>
        <w:ind w:firstLine="540"/>
        <w:jc w:val="both"/>
      </w:pPr>
      <w:r>
        <w:rPr>
          <w:sz w:val="20"/>
        </w:rPr>
        <w:t xml:space="preserve">Приведенные нормативные акты предусматривают две возможные модели поставки коммунального ресурса в многоквартирный дом, управление которым осуществляется управляющей компанией.</w:t>
      </w:r>
    </w:p>
    <w:p>
      <w:pPr>
        <w:pStyle w:val="0"/>
        <w:spacing w:before="200" w:lineRule="auto"/>
        <w:ind w:firstLine="540"/>
        <w:jc w:val="both"/>
      </w:pPr>
      <w:r>
        <w:rPr>
          <w:sz w:val="20"/>
        </w:rPr>
        <w:t xml:space="preserve">Так, к первой модели относится ситуация, когда управляющая компания является исполнителем всего объема коммунальной услуги и соответственно действует на основании договора энергоснабжения с РСО на поставку всего объема коммунального ресурса, поступающего в многоквартирный дом.</w:t>
      </w:r>
    </w:p>
    <w:p>
      <w:pPr>
        <w:pStyle w:val="0"/>
        <w:spacing w:before="200" w:lineRule="auto"/>
        <w:ind w:firstLine="540"/>
        <w:jc w:val="both"/>
      </w:pPr>
      <w:r>
        <w:rPr>
          <w:sz w:val="20"/>
        </w:rPr>
        <w:t xml:space="preserve">Ко второй же относится вариант, когда управляющая организация является исполнителем услуги по содержанию общего имущества многоквартирного дома и субъектом договора энергоснабжения с РСО только в части коммунального ресурса, потребляемого при оказании соответствующей услуги по содержанию общего имущества многоквартирного дома.</w:t>
      </w:r>
    </w:p>
    <w:p>
      <w:pPr>
        <w:pStyle w:val="0"/>
        <w:spacing w:before="200" w:lineRule="auto"/>
        <w:ind w:firstLine="540"/>
        <w:jc w:val="both"/>
      </w:pPr>
      <w:r>
        <w:rPr>
          <w:sz w:val="20"/>
        </w:rPr>
        <w:t xml:space="preserve">Таким образом, в соответствии с вышеуказанными положениями </w:t>
      </w:r>
      <w:r>
        <w:rPr>
          <w:sz w:val="20"/>
        </w:rPr>
        <w:t xml:space="preserve">ЖК</w:t>
      </w:r>
      <w:r>
        <w:rPr>
          <w:sz w:val="20"/>
        </w:rPr>
        <w:t xml:space="preserve"> РФ, </w:t>
      </w:r>
      <w:r>
        <w:rPr>
          <w:sz w:val="20"/>
        </w:rPr>
        <w:t xml:space="preserve">Правил</w:t>
      </w:r>
      <w:r>
        <w:rPr>
          <w:sz w:val="20"/>
        </w:rPr>
        <w:t xml:space="preserve"> N 354 и </w:t>
      </w:r>
      <w:r>
        <w:rPr>
          <w:sz w:val="20"/>
        </w:rPr>
        <w:t xml:space="preserve">Правил</w:t>
      </w:r>
      <w:r>
        <w:rPr>
          <w:sz w:val="20"/>
        </w:rPr>
        <w:t xml:space="preserve"> N 124, ответчик во взаимоотношениях с истцом является исполнителем коммунальных услуг, выполняет функции управляющей организации.</w:t>
      </w:r>
    </w:p>
    <w:p>
      <w:pPr>
        <w:pStyle w:val="0"/>
        <w:spacing w:before="200" w:lineRule="auto"/>
        <w:ind w:firstLine="540"/>
        <w:jc w:val="both"/>
      </w:pPr>
      <w:r>
        <w:rPr>
          <w:sz w:val="20"/>
        </w:rPr>
        <w:t xml:space="preserve">При этом, как установлено судами и следует из искового заявления, обязательства ответчика возникают лишь в части оплаты оказанных услуг водоснабжения и водоотведения на содержание общего имущества многоквартирных домов.</w:t>
      </w:r>
    </w:p>
    <w:p>
      <w:pPr>
        <w:pStyle w:val="0"/>
        <w:spacing w:before="200" w:lineRule="auto"/>
        <w:ind w:firstLine="540"/>
        <w:jc w:val="both"/>
      </w:pPr>
      <w:r>
        <w:rPr>
          <w:sz w:val="20"/>
        </w:rPr>
        <w:t xml:space="preserve">На основании </w:t>
      </w:r>
      <w:r>
        <w:rPr>
          <w:sz w:val="20"/>
        </w:rPr>
        <w:t xml:space="preserve">ч. 1 ст. 541</w:t>
      </w:r>
      <w:r>
        <w:rPr>
          <w:sz w:val="20"/>
        </w:rPr>
        <w:t xml:space="preserve"> ГК РФ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соблюдением режима подачи, согласованного сторонами. Количество поданной абоненту и использованной им энергии определяется в соответствии с данными учета о ее фактическом потреблении.</w:t>
      </w:r>
    </w:p>
    <w:p>
      <w:pPr>
        <w:pStyle w:val="0"/>
        <w:spacing w:before="200" w:lineRule="auto"/>
        <w:ind w:firstLine="540"/>
        <w:jc w:val="both"/>
      </w:pPr>
      <w:r>
        <w:rPr>
          <w:sz w:val="20"/>
        </w:rPr>
        <w:t xml:space="preserve">Как установлено судами, истцом заявлены требований о взыскании задолженности за поставленный коммунальный ресурс (в холодной воде) и услуги по водоотведению для содержания мест общего пользования.</w:t>
      </w:r>
    </w:p>
    <w:p>
      <w:pPr>
        <w:pStyle w:val="0"/>
        <w:spacing w:before="200" w:lineRule="auto"/>
        <w:ind w:firstLine="540"/>
        <w:jc w:val="both"/>
      </w:pPr>
      <w:r>
        <w:rPr>
          <w:sz w:val="20"/>
        </w:rPr>
        <w:t xml:space="preserve">В силу </w:t>
      </w:r>
      <w:r>
        <w:rPr>
          <w:sz w:val="20"/>
        </w:rPr>
        <w:t xml:space="preserve">ч. 1 ст. 157</w:t>
      </w:r>
      <w:r>
        <w:rPr>
          <w:sz w:val="20"/>
        </w:rPr>
        <w:t xml:space="preserve"> ЖК РФ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утверждаемых органами государственной власти субъектов Российской Федерации в порядке, установленном Правительством Российской Федерации.</w:t>
      </w:r>
    </w:p>
    <w:p>
      <w:pPr>
        <w:pStyle w:val="0"/>
        <w:spacing w:before="200" w:lineRule="auto"/>
        <w:ind w:firstLine="540"/>
        <w:jc w:val="both"/>
      </w:pPr>
      <w:r>
        <w:rPr>
          <w:sz w:val="20"/>
        </w:rPr>
        <w:t xml:space="preserve">При этом, объем коммунального ресурса, подлежащий оплате потребителями в многоквартирном доме, определяется в соответствии с </w:t>
      </w:r>
      <w:r>
        <w:rPr>
          <w:sz w:val="20"/>
        </w:rPr>
        <w:t xml:space="preserve">пунктами 40</w:t>
      </w:r>
      <w:r>
        <w:rPr>
          <w:sz w:val="20"/>
        </w:rPr>
        <w:t xml:space="preserve">, </w:t>
      </w:r>
      <w:r>
        <w:rPr>
          <w:sz w:val="20"/>
        </w:rPr>
        <w:t xml:space="preserve">42</w:t>
      </w:r>
      <w:r>
        <w:rPr>
          <w:sz w:val="20"/>
        </w:rPr>
        <w:t xml:space="preserve"> и </w:t>
      </w:r>
      <w:r>
        <w:rPr>
          <w:sz w:val="20"/>
        </w:rPr>
        <w:t xml:space="preserve">44</w:t>
      </w:r>
      <w:r>
        <w:rPr>
          <w:sz w:val="20"/>
        </w:rPr>
        <w:t xml:space="preserve"> Правил N 354 и включает в себя объем коммунальных услуг, предоставленных потребителю в жилом или нежилом помещении, и объем коммунальных услуг, потребляемых в процессе использования общего имущества в многоквартирном доме.</w:t>
      </w:r>
    </w:p>
    <w:p>
      <w:pPr>
        <w:pStyle w:val="0"/>
        <w:spacing w:before="200" w:lineRule="auto"/>
        <w:ind w:firstLine="540"/>
        <w:jc w:val="both"/>
      </w:pPr>
      <w:r>
        <w:rPr>
          <w:sz w:val="20"/>
        </w:rPr>
        <w:t xml:space="preserve">Следовательно, размер платы применительно к коммунальным ресурсам за содержание общего имущества в многоквартирном доме определяется в зависимости от наличия/отсутствия коллективного (общедомового) прибора учета.</w:t>
      </w:r>
    </w:p>
    <w:p>
      <w:pPr>
        <w:pStyle w:val="0"/>
        <w:spacing w:before="200" w:lineRule="auto"/>
        <w:ind w:firstLine="540"/>
        <w:jc w:val="both"/>
      </w:pPr>
      <w:r>
        <w:rPr>
          <w:sz w:val="20"/>
        </w:rPr>
        <w:t xml:space="preserve">Коллективные (общедомовые) приборы учета в спорных МКД не установлены, следовательно, определение объема поставленного ресурса на ОДН производится по нормативу потребления.</w:t>
      </w:r>
    </w:p>
    <w:p>
      <w:pPr>
        <w:pStyle w:val="0"/>
        <w:spacing w:before="200" w:lineRule="auto"/>
        <w:ind w:firstLine="540"/>
        <w:jc w:val="both"/>
      </w:pPr>
      <w:r>
        <w:rPr>
          <w:sz w:val="20"/>
        </w:rPr>
        <w:t xml:space="preserve">Подпунктом "ж" п. 22</w:t>
      </w:r>
      <w:r>
        <w:rPr>
          <w:sz w:val="20"/>
        </w:rPr>
        <w:t xml:space="preserve"> Правил N 124 при наличии обязанности и технической возможности установки коллективного (общедомового) прибора учета холодной воды, горячей воды стоимость коммунального ресурса, потребленного при содержании общего имущества в многоквартирном доме в случае отсутствия коллективного (общедомового) прибора учета, а также в случае выхода из строя, утраты ранее введенного в эксплуатацию коллективного (общедомового) прибора учета или истечения срока его эксплуатации по истечении 3 месяцев после наступления такого события, при непредставлении исполнителем сведений о показаниях коллективного (общедомового) прибора учета в сроки, установленные договором ресурсоснабжения, при недопуске исполнителем 2 и более раз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 с учетом повышающего коэффициента, величина которого устанавливается в размере, равном 1,5.</w:t>
      </w:r>
    </w:p>
    <w:p>
      <w:pPr>
        <w:pStyle w:val="0"/>
        <w:spacing w:before="200" w:lineRule="auto"/>
        <w:ind w:firstLine="540"/>
        <w:jc w:val="both"/>
      </w:pPr>
      <w:r>
        <w:rPr>
          <w:sz w:val="20"/>
        </w:rPr>
        <w:t xml:space="preserve">Факт оказания истцом услуг по Договору за период с февраля 2023 по апрель 2023 г. (включительно) на общую сумму 710 816 руб. 09 коп., подтверждается представленными в материалы дела доказательствами (акты выполненных работ: N ЕВ0Ц-02563 от 28.02.2023 на сумму 663 226 руб. 79 коп., N ЕВ0Ц-004228 от 31.03.2023 на сумму 23 794 руб. 65 коп., N ЕВ0Ц-005730 от 28.04.2023 на сумму 23 794 руб. 65 коп.; счета на оплату: N ЕВ0Ц-002524 от 28.02.2023 на сумму 663 226 руб. 79 коп., N ЕВ0Ц-00409 от 31.03.2023 на сумму 23 794 руб. 65 коп., N ЕВ0Ц-005556 от 28.04.2023 на сумму 23 794 руб. 65 руб. При этом в акт выполненных работ N ЕВ0Ц-02563 от 28.02.2023 включены услуги, оказанные за период с 17.07.2020 по 28.02.2023 (расшифровка начислений представлена в материалы дела).</w:t>
      </w:r>
    </w:p>
    <w:p>
      <w:pPr>
        <w:pStyle w:val="0"/>
        <w:spacing w:before="200" w:lineRule="auto"/>
        <w:ind w:firstLine="540"/>
        <w:jc w:val="both"/>
      </w:pPr>
      <w:r>
        <w:rPr>
          <w:sz w:val="20"/>
        </w:rPr>
        <w:t xml:space="preserve">Количество поставленного коммунального ресурса определено истцом в соответствии с требованиями законодательства, с учетом нормативов потребления коммунальных услуг, поскольку многоквартирные дома не были оборудованы общедомовыми (коллективными) приборами учета.</w:t>
      </w:r>
    </w:p>
    <w:p>
      <w:pPr>
        <w:pStyle w:val="0"/>
        <w:spacing w:before="200" w:lineRule="auto"/>
        <w:ind w:firstLine="540"/>
        <w:jc w:val="both"/>
      </w:pPr>
      <w:r>
        <w:rPr>
          <w:sz w:val="20"/>
        </w:rPr>
        <w:t xml:space="preserve">Доказательств обратного, ответчиком в материалы дела не представлено. Контррасчет задолженности ответчиком также не представлен (</w:t>
      </w:r>
      <w:r>
        <w:rPr>
          <w:sz w:val="20"/>
        </w:rPr>
        <w:t xml:space="preserve">ст. ст. 9</w:t>
      </w:r>
      <w:r>
        <w:rPr>
          <w:sz w:val="20"/>
        </w:rPr>
        <w:t xml:space="preserve">, </w:t>
      </w:r>
      <w:r>
        <w:rPr>
          <w:sz w:val="20"/>
        </w:rPr>
        <w:t xml:space="preserve">65</w:t>
      </w:r>
      <w:r>
        <w:rPr>
          <w:sz w:val="20"/>
        </w:rPr>
        <w:t xml:space="preserve"> АПК РФ).</w:t>
      </w:r>
    </w:p>
    <w:p>
      <w:pPr>
        <w:pStyle w:val="0"/>
        <w:spacing w:before="200" w:lineRule="auto"/>
        <w:ind w:firstLine="540"/>
        <w:jc w:val="both"/>
      </w:pPr>
      <w:r>
        <w:rPr>
          <w:sz w:val="20"/>
        </w:rPr>
        <w:t xml:space="preserve">Положения </w:t>
      </w:r>
      <w:r>
        <w:rPr>
          <w:sz w:val="20"/>
        </w:rPr>
        <w:t xml:space="preserve">ст. 154</w:t>
      </w:r>
      <w:r>
        <w:rPr>
          <w:sz w:val="20"/>
        </w:rPr>
        <w:t xml:space="preserve"> ЖК РФ устанавливают порядок определения структуры платы за жилое помещение и коммунальные услуги.</w:t>
      </w:r>
    </w:p>
    <w:p>
      <w:pPr>
        <w:pStyle w:val="0"/>
        <w:spacing w:before="200" w:lineRule="auto"/>
        <w:ind w:firstLine="540"/>
        <w:jc w:val="both"/>
      </w:pPr>
      <w:r>
        <w:rPr>
          <w:sz w:val="20"/>
        </w:rPr>
        <w:t xml:space="preserve">Из </w:t>
      </w:r>
      <w:r>
        <w:rPr>
          <w:sz w:val="20"/>
        </w:rPr>
        <w:t xml:space="preserve">ч. 2 ст. 154</w:t>
      </w:r>
      <w:r>
        <w:rPr>
          <w:sz w:val="20"/>
        </w:rPr>
        <w:t xml:space="preserve"> ЖК РФ следует, что плата за жилое помещение и коммунальные услуги для собственника помещения в многоквартирном доме включает в себя: </w:t>
      </w:r>
      <w:r>
        <w:rPr>
          <w:sz w:val="20"/>
        </w:rPr>
        <w:t xml:space="preserve">1</w:t>
      </w:r>
      <w:r>
        <w:rPr>
          <w:sz w:val="20"/>
        </w:rPr>
        <w:t xml:space="preserve">) плату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 </w:t>
      </w:r>
      <w:r>
        <w:rPr>
          <w:sz w:val="20"/>
        </w:rPr>
        <w:t xml:space="preserve">2</w:t>
      </w:r>
      <w:r>
        <w:rPr>
          <w:sz w:val="20"/>
        </w:rPr>
        <w:t xml:space="preserve">) взнос на капитальный ремонт; </w:t>
      </w:r>
      <w:r>
        <w:rPr>
          <w:sz w:val="20"/>
        </w:rPr>
        <w:t xml:space="preserve">3</w:t>
      </w:r>
      <w:r>
        <w:rPr>
          <w:sz w:val="20"/>
        </w:rPr>
        <w:t xml:space="preserve">) плату за коммунальные услуги.</w:t>
      </w:r>
    </w:p>
    <w:p>
      <w:pPr>
        <w:pStyle w:val="0"/>
        <w:spacing w:before="200" w:lineRule="auto"/>
        <w:ind w:firstLine="540"/>
        <w:jc w:val="both"/>
      </w:pPr>
      <w:r>
        <w:rPr>
          <w:sz w:val="20"/>
        </w:rPr>
        <w:t xml:space="preserve">При этом согласно </w:t>
      </w:r>
      <w:r>
        <w:rPr>
          <w:sz w:val="20"/>
        </w:rPr>
        <w:t xml:space="preserve">п. 9 ст. 12</w:t>
      </w:r>
      <w:r>
        <w:rPr>
          <w:sz w:val="20"/>
        </w:rPr>
        <w:t xml:space="preserve"> Федерального закона от 29.06.2015 г. N 176-ФЗ "О внесении изменений в Жилищный кодекс Российской Федерации и отдельные законодательные акты Российской Федерации" положения </w:t>
      </w:r>
      <w:r>
        <w:rPr>
          <w:sz w:val="20"/>
        </w:rPr>
        <w:t xml:space="preserve">п. 2 ч. 1</w:t>
      </w:r>
      <w:r>
        <w:rPr>
          <w:sz w:val="20"/>
        </w:rPr>
        <w:t xml:space="preserve"> и </w:t>
      </w:r>
      <w:r>
        <w:rPr>
          <w:sz w:val="20"/>
        </w:rPr>
        <w:t xml:space="preserve">п. 1 ч. 2 ст. 154</w:t>
      </w:r>
      <w:r>
        <w:rPr>
          <w:sz w:val="20"/>
        </w:rPr>
        <w:t xml:space="preserve">, </w:t>
      </w:r>
      <w:r>
        <w:rPr>
          <w:sz w:val="20"/>
        </w:rPr>
        <w:t xml:space="preserve">ч. 1 ст. 156</w:t>
      </w:r>
      <w:r>
        <w:rPr>
          <w:sz w:val="20"/>
        </w:rPr>
        <w:t xml:space="preserve"> ЖК РФ предусматривающие включение в состав платы за содержание жилого помещения расходов на оплату холодной воды, горячей воды, электрической энергии, тепловой энергии, потребляемых при содержании общего имущества в многоквартирном доме, отведения сточных вод в целях содержания общего имущества в многоквартирном доме применяются с 01.01.2017 г.</w:t>
      </w:r>
    </w:p>
    <w:p>
      <w:pPr>
        <w:pStyle w:val="0"/>
        <w:spacing w:before="200" w:lineRule="auto"/>
        <w:ind w:firstLine="540"/>
        <w:jc w:val="both"/>
      </w:pPr>
      <w:r>
        <w:rPr>
          <w:sz w:val="20"/>
        </w:rPr>
        <w:t xml:space="preserve">В связи с внесенными изменениями в законодательство Российской Федерации, </w:t>
      </w:r>
      <w:r>
        <w:rPr>
          <w:sz w:val="20"/>
        </w:rPr>
        <w:t xml:space="preserve">постановлением</w:t>
      </w:r>
      <w:r>
        <w:rPr>
          <w:sz w:val="20"/>
        </w:rPr>
        <w:t xml:space="preserve"> Правительства Российской Федерации от 26.12.2016 N 1498 "О внесении изменений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 расходы на оплату коммунальных ресурсов, потребляемых при содержании общего имущества в многоквартирном доме, будучи включенными в состав платы за содержание жилого помещения, а не платы за коммунальные услуги, с 01.01.2017 при управлении многоквартирном домом управляющей организацией подлежат возмещению потребителями услуг исключительно данной управляющей организации, но не ресурсоснабжающей организации.</w:t>
      </w:r>
    </w:p>
    <w:p>
      <w:pPr>
        <w:pStyle w:val="0"/>
        <w:spacing w:before="200" w:lineRule="auto"/>
        <w:ind w:firstLine="540"/>
        <w:jc w:val="both"/>
      </w:pPr>
      <w:r>
        <w:rPr>
          <w:sz w:val="20"/>
        </w:rPr>
        <w:t xml:space="preserve">Таким образом, с 01.01.2017 объем коммунальных услуг, поставленных на общедомовые нужды, подлежит оплате управляющей организацией, которая получает указанную плату с собственников помещений в составе платы за содержание и ремонт.</w:t>
      </w:r>
    </w:p>
    <w:p>
      <w:pPr>
        <w:pStyle w:val="0"/>
        <w:spacing w:before="200" w:lineRule="auto"/>
        <w:ind w:firstLine="540"/>
        <w:jc w:val="both"/>
      </w:pPr>
      <w:r>
        <w:rPr>
          <w:sz w:val="20"/>
        </w:rPr>
        <w:t xml:space="preserve">С учетом вышеизложенного, суды пришли к верному выводу о том, что у ответчика перед истцом возникают обязательства по оплате за поставленный ресурс в холодной воде и оказанные услуги по водоотведению.</w:t>
      </w:r>
    </w:p>
    <w:p>
      <w:pPr>
        <w:pStyle w:val="0"/>
        <w:spacing w:before="200" w:lineRule="auto"/>
        <w:ind w:firstLine="540"/>
        <w:jc w:val="both"/>
      </w:pPr>
      <w:r>
        <w:rPr>
          <w:sz w:val="20"/>
        </w:rPr>
        <w:t xml:space="preserve">Довод ответчика на то, что истцом неверно определен объем поставленного ресурса в холодной воде и оказанных услуг по водоотведению, отклонен апелляционным судом, в отсутствие соответствующих доказательств.</w:t>
      </w:r>
    </w:p>
    <w:p>
      <w:pPr>
        <w:pStyle w:val="0"/>
        <w:spacing w:before="200" w:lineRule="auto"/>
        <w:ind w:firstLine="540"/>
        <w:jc w:val="both"/>
      </w:pPr>
      <w:r>
        <w:rPr>
          <w:sz w:val="20"/>
        </w:rPr>
        <w:t xml:space="preserve">В силу </w:t>
      </w:r>
      <w:r>
        <w:rPr>
          <w:sz w:val="20"/>
        </w:rPr>
        <w:t xml:space="preserve">ст. 544</w:t>
      </w:r>
      <w:r>
        <w:rPr>
          <w:sz w:val="20"/>
        </w:rPr>
        <w:t xml:space="preserve"> ГК РФ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соглашением сторон. Порядок расчетов определяется законом, иными правовыми актами или соглашением сторон.</w:t>
      </w:r>
    </w:p>
    <w:p>
      <w:pPr>
        <w:pStyle w:val="0"/>
        <w:spacing w:before="200" w:lineRule="auto"/>
        <w:ind w:firstLine="540"/>
        <w:jc w:val="both"/>
      </w:pPr>
      <w:r>
        <w:rPr>
          <w:sz w:val="20"/>
        </w:rPr>
        <w:t xml:space="preserve">Согласно п. 4.4 Договора исполнитель производит оплату ресурсоснабжающей организации за полученную питьевую воду и/или сброшенные сточные воды путем перечисления денежных средств на расчетный счет ресурсоснабжающей организации до 15-го числа месяца, следующего за расчетным месяцем.</w:t>
      </w:r>
    </w:p>
    <w:p>
      <w:pPr>
        <w:pStyle w:val="0"/>
        <w:spacing w:before="200" w:lineRule="auto"/>
        <w:ind w:firstLine="540"/>
        <w:jc w:val="both"/>
      </w:pPr>
      <w:r>
        <w:rPr>
          <w:sz w:val="20"/>
        </w:rPr>
        <w:t xml:space="preserve">Вместе с тем, как установлено судами и следует из материалов дела, ответчиком оплата за оказанные услуги по водоснабжению водоотведению не произведена.</w:t>
      </w:r>
    </w:p>
    <w:p>
      <w:pPr>
        <w:pStyle w:val="0"/>
        <w:spacing w:before="200" w:lineRule="auto"/>
        <w:ind w:firstLine="540"/>
        <w:jc w:val="both"/>
      </w:pPr>
      <w:r>
        <w:rPr>
          <w:sz w:val="20"/>
        </w:rPr>
        <w:t xml:space="preserve">Ссылки кассатора на то, что судами дана ненадлежащая оценка расчетам истца, подлежит отклонению, как противоречащая содержанию обжалуемых судебных актов.</w:t>
      </w:r>
    </w:p>
    <w:p>
      <w:pPr>
        <w:pStyle w:val="0"/>
        <w:spacing w:before="200" w:lineRule="auto"/>
        <w:ind w:firstLine="540"/>
        <w:jc w:val="both"/>
      </w:pPr>
      <w:r>
        <w:rPr>
          <w:sz w:val="20"/>
        </w:rPr>
        <w:t xml:space="preserve">Судебная коллегия обращает внимание, что согласно правовой позиции Конституционного Суда Российской Федерации, приведенной, в том числе, в </w:t>
      </w:r>
      <w:r>
        <w:rPr>
          <w:sz w:val="20"/>
        </w:rPr>
        <w:t xml:space="preserve">определении</w:t>
      </w:r>
      <w:r>
        <w:rPr>
          <w:sz w:val="20"/>
        </w:rPr>
        <w:t xml:space="preserve"> от 17.02.2015 N 274-О, </w:t>
      </w:r>
      <w:r>
        <w:rPr>
          <w:sz w:val="20"/>
        </w:rPr>
        <w:t xml:space="preserve">статьи 286</w:t>
      </w:r>
      <w:r>
        <w:rPr>
          <w:sz w:val="20"/>
        </w:rPr>
        <w:t xml:space="preserve"> - </w:t>
      </w:r>
      <w:r>
        <w:rPr>
          <w:sz w:val="20"/>
        </w:rPr>
        <w:t xml:space="preserve">288</w:t>
      </w:r>
      <w:r>
        <w:rPr>
          <w:sz w:val="20"/>
        </w:rPr>
        <w:t xml:space="preserve"> Кодекса, находясь в системной связи с другими положениями данного </w:t>
      </w:r>
      <w:r>
        <w:rPr>
          <w:sz w:val="20"/>
        </w:rPr>
        <w:t xml:space="preserve">Кодекса</w:t>
      </w:r>
      <w:r>
        <w:rPr>
          <w:sz w:val="20"/>
        </w:rPr>
        <w:t xml:space="preserve">, регламентирующими производство в суде кассационной инстанции, предоставляют суду кассационной инстанции при проверке судебных актов право оценивать лишь правильность применения нижестоящими судами норм материального и процессуального права и не позволяют ему непосредственно исследовать доказательства и устанавливать фактические обстоятельства дела.</w:t>
      </w:r>
    </w:p>
    <w:p>
      <w:pPr>
        <w:pStyle w:val="0"/>
        <w:spacing w:before="200" w:lineRule="auto"/>
        <w:ind w:firstLine="540"/>
        <w:jc w:val="both"/>
      </w:pPr>
      <w:r>
        <w:rPr>
          <w:sz w:val="20"/>
        </w:rPr>
        <w:t xml:space="preserve">Иное позволяло бы суду кассационной инстанции подменять суды первой и второй инстанций, которые самостоятельно исследуют и оценивают доказательства, устанавливают фактические обстоятельства дела на основе принципов состязательности, равноправия сторон и непосредственности судебного разбирательства, что недопустимо. Соответствующая правовая позиция отражена в </w:t>
      </w:r>
      <w:r>
        <w:rPr>
          <w:sz w:val="20"/>
        </w:rPr>
        <w:t xml:space="preserve">определении</w:t>
      </w:r>
      <w:r>
        <w:rPr>
          <w:sz w:val="20"/>
        </w:rPr>
        <w:t xml:space="preserve"> Верховного Суда Российской Федерации от 12.07.2016 N 308-ЭС16-4570.</w:t>
      </w:r>
    </w:p>
    <w:p>
      <w:pPr>
        <w:pStyle w:val="0"/>
        <w:spacing w:before="200" w:lineRule="auto"/>
        <w:ind w:firstLine="540"/>
        <w:jc w:val="both"/>
      </w:pPr>
      <w:r>
        <w:rPr>
          <w:sz w:val="20"/>
        </w:rPr>
        <w:t xml:space="preserve">Оценив представленные в материалы дела доказательства в их совокупности и взаимосвязи по правилам </w:t>
      </w:r>
      <w:r>
        <w:rPr>
          <w:sz w:val="20"/>
        </w:rPr>
        <w:t xml:space="preserve">статей 67</w:t>
      </w:r>
      <w:r>
        <w:rPr>
          <w:sz w:val="20"/>
        </w:rPr>
        <w:t xml:space="preserve">, </w:t>
      </w:r>
      <w:r>
        <w:rPr>
          <w:sz w:val="20"/>
        </w:rPr>
        <w:t xml:space="preserve">68</w:t>
      </w:r>
      <w:r>
        <w:rPr>
          <w:sz w:val="20"/>
        </w:rPr>
        <w:t xml:space="preserve">, </w:t>
      </w:r>
      <w:r>
        <w:rPr>
          <w:sz w:val="20"/>
        </w:rPr>
        <w:t xml:space="preserve">71</w:t>
      </w:r>
      <w:r>
        <w:rPr>
          <w:sz w:val="20"/>
        </w:rPr>
        <w:t xml:space="preserve"> АПК РФ, установив факт оказания услуг по водоснабжению и водоотведению за спорный период (с учетом доначисления с 17.07.2020), учитывая отсутствие доказательств по их оплате, проверив представленный истцом расчет задолженности и признав его обоснованным, суды первой и апелляционной инстанции пришли к правильному выводу о наличии оснований для удовлетворения требования Предприятия о взыскании с ответчика задолженности в заявленном размере.</w:t>
      </w:r>
    </w:p>
    <w:p>
      <w:pPr>
        <w:pStyle w:val="0"/>
        <w:spacing w:before="200" w:lineRule="auto"/>
        <w:ind w:firstLine="540"/>
        <w:jc w:val="both"/>
      </w:pPr>
      <w:r>
        <w:rPr>
          <w:sz w:val="20"/>
        </w:rPr>
        <w:t xml:space="preserve">Оснований считать указанный вывод, как и оценку, данную судами первой и апелляционной инстанций вышеизложенным обстоятельствам, не соответствующими положениям действующего законодательства и представленным в материалы дела доказательствам, вопреки доводам кассатора, у суда округа не имеется.</w:t>
      </w:r>
    </w:p>
    <w:p>
      <w:pPr>
        <w:pStyle w:val="0"/>
        <w:spacing w:before="200" w:lineRule="auto"/>
        <w:ind w:firstLine="540"/>
        <w:jc w:val="both"/>
      </w:pPr>
      <w:r>
        <w:rPr>
          <w:sz w:val="20"/>
        </w:rPr>
        <w:t xml:space="preserve">В соответствии со </w:t>
      </w:r>
      <w:r>
        <w:rPr>
          <w:sz w:val="20"/>
        </w:rPr>
        <w:t xml:space="preserve">ст. 329</w:t>
      </w:r>
      <w:r>
        <w:rPr>
          <w:sz w:val="20"/>
        </w:rPr>
        <w:t xml:space="preserve"> ГК РФ исполнение обязательств может обеспечиваться неустойкой, предусмотренной законом или договором.</w:t>
      </w:r>
    </w:p>
    <w:p>
      <w:pPr>
        <w:pStyle w:val="0"/>
        <w:spacing w:before="200" w:lineRule="auto"/>
        <w:ind w:firstLine="540"/>
        <w:jc w:val="both"/>
      </w:pPr>
      <w:r>
        <w:rPr>
          <w:sz w:val="20"/>
        </w:rPr>
        <w:t xml:space="preserve">Согласно </w:t>
      </w:r>
      <w:r>
        <w:rPr>
          <w:sz w:val="20"/>
        </w:rPr>
        <w:t xml:space="preserve">ст. 330</w:t>
      </w:r>
      <w:r>
        <w:rPr>
          <w:sz w:val="20"/>
        </w:rPr>
        <w:t xml:space="preserve"> ГК РФ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p>
    <w:p>
      <w:pPr>
        <w:pStyle w:val="0"/>
        <w:spacing w:before="200" w:lineRule="auto"/>
        <w:ind w:firstLine="540"/>
        <w:jc w:val="both"/>
      </w:pPr>
      <w:r>
        <w:rPr>
          <w:sz w:val="20"/>
        </w:rPr>
        <w:t xml:space="preserve">В связи с ненадлежащим исполнением ответчиком обязательств по оплате оказанных услуг по водоснабжению и водоотведению, истцом с учетом условий Договора и положений </w:t>
      </w:r>
      <w:r>
        <w:rPr>
          <w:sz w:val="20"/>
        </w:rPr>
        <w:t xml:space="preserve">ч. 6.4 ст. 13</w:t>
      </w:r>
      <w:r>
        <w:rPr>
          <w:sz w:val="20"/>
        </w:rPr>
        <w:t xml:space="preserve">, </w:t>
      </w:r>
      <w:r>
        <w:rPr>
          <w:sz w:val="20"/>
        </w:rPr>
        <w:t xml:space="preserve">ч. 6.4 ст. 14</w:t>
      </w:r>
      <w:r>
        <w:rPr>
          <w:sz w:val="20"/>
        </w:rPr>
        <w:t xml:space="preserve"> Закона N 416-ФЗ, также заявлено требование о взыскании с ответчика пени, рассчитанные за период с 16.03.2023 по 13.06.2023 в размере 19 237 руб. 98 коп.</w:t>
      </w:r>
    </w:p>
    <w:p>
      <w:pPr>
        <w:pStyle w:val="0"/>
        <w:spacing w:before="200" w:lineRule="auto"/>
        <w:ind w:firstLine="540"/>
        <w:jc w:val="both"/>
      </w:pPr>
      <w:r>
        <w:rPr>
          <w:sz w:val="20"/>
        </w:rPr>
        <w:t xml:space="preserve">Согласно </w:t>
      </w:r>
      <w:r>
        <w:rPr>
          <w:sz w:val="20"/>
        </w:rPr>
        <w:t xml:space="preserve">п. 1 ст. 332</w:t>
      </w:r>
      <w:r>
        <w:rPr>
          <w:sz w:val="20"/>
        </w:rPr>
        <w:t xml:space="preserve"> ГК РФ кредитор вправе требовать уплаты неустойки, определенной законом (законной неустойки), независимо от того, предусмотрена ли обязанность ее уплаты соглашением сторон.</w:t>
      </w:r>
    </w:p>
    <w:p>
      <w:pPr>
        <w:pStyle w:val="0"/>
        <w:spacing w:before="200" w:lineRule="auto"/>
        <w:ind w:firstLine="540"/>
        <w:jc w:val="both"/>
      </w:pPr>
      <w:r>
        <w:rPr>
          <w:sz w:val="20"/>
        </w:rPr>
        <w:t xml:space="preserve">Проверив представленный истцом расчет пени и признав его арифметически верным, руководствуясь </w:t>
      </w:r>
      <w:r>
        <w:rPr>
          <w:sz w:val="20"/>
        </w:rPr>
        <w:t xml:space="preserve">статьями 329</w:t>
      </w:r>
      <w:r>
        <w:rPr>
          <w:sz w:val="20"/>
        </w:rPr>
        <w:t xml:space="preserve">, </w:t>
      </w:r>
      <w:r>
        <w:rPr>
          <w:sz w:val="20"/>
        </w:rPr>
        <w:t xml:space="preserve">330</w:t>
      </w:r>
      <w:r>
        <w:rPr>
          <w:sz w:val="20"/>
        </w:rPr>
        <w:t xml:space="preserve">, </w:t>
      </w:r>
      <w:r>
        <w:rPr>
          <w:sz w:val="20"/>
        </w:rPr>
        <w:t xml:space="preserve">332</w:t>
      </w:r>
      <w:r>
        <w:rPr>
          <w:sz w:val="20"/>
        </w:rPr>
        <w:t xml:space="preserve"> ГК РФ, положениями </w:t>
      </w:r>
      <w:r>
        <w:rPr>
          <w:sz w:val="20"/>
        </w:rPr>
        <w:t xml:space="preserve">ч. 6.4 ст. 13</w:t>
      </w:r>
      <w:r>
        <w:rPr>
          <w:sz w:val="20"/>
        </w:rPr>
        <w:t xml:space="preserve">, </w:t>
      </w:r>
      <w:r>
        <w:rPr>
          <w:sz w:val="20"/>
        </w:rPr>
        <w:t xml:space="preserve">ч. 6.4 ст. 14</w:t>
      </w:r>
      <w:r>
        <w:rPr>
          <w:sz w:val="20"/>
        </w:rPr>
        <w:t xml:space="preserve"> Закона N 416-ФЗ, принимая во внимание, что факт ненадлежащего исполнения ответчиком обязательств по оплате за оказанные в спорном периоде услуги по водоснабжению и водоотведению нашел свое подтверждение, в отсутствие ходатайства ответчика о снижении размера неустойки на основании </w:t>
      </w:r>
      <w:r>
        <w:rPr>
          <w:sz w:val="20"/>
        </w:rPr>
        <w:t xml:space="preserve">ст. 333</w:t>
      </w:r>
      <w:r>
        <w:rPr>
          <w:sz w:val="20"/>
        </w:rPr>
        <w:t xml:space="preserve"> ГК РФ, суды первой и апелляционной инстанции, также пришли к обоснованному выводу о взыскании с ответчика пени в заявленном истцом размере.</w:t>
      </w:r>
    </w:p>
    <w:p>
      <w:pPr>
        <w:pStyle w:val="0"/>
        <w:spacing w:before="200" w:lineRule="auto"/>
        <w:ind w:firstLine="540"/>
        <w:jc w:val="both"/>
      </w:pPr>
      <w:r>
        <w:rPr>
          <w:sz w:val="20"/>
        </w:rPr>
        <w:t xml:space="preserve">Ответчик представленный расчет пени не оспорил, контррасчет в материалы дела не представил.</w:t>
      </w:r>
    </w:p>
    <w:p>
      <w:pPr>
        <w:pStyle w:val="0"/>
        <w:spacing w:before="200" w:lineRule="auto"/>
        <w:ind w:firstLine="540"/>
        <w:jc w:val="both"/>
      </w:pPr>
      <w:r>
        <w:rPr>
          <w:sz w:val="20"/>
        </w:rPr>
        <w:t xml:space="preserve">Довод кассатора о том, что ответчик не был надлежащим образом извещен о рассмотрении настоящего дела в суде первой инстанции, являлся предметом исследования суда апелляционной инстанции, и получив надлежащую правовую оценку, был обоснованно отклонен, как основанные на неправильном толковании норм права, по основаниям, изложенным в </w:t>
      </w:r>
      <w:r>
        <w:rPr>
          <w:sz w:val="20"/>
        </w:rPr>
        <w:t xml:space="preserve">постановлении</w:t>
      </w:r>
      <w:r>
        <w:rPr>
          <w:sz w:val="20"/>
        </w:rPr>
        <w:t xml:space="preserve"> суда апелляционной инстанции.</w:t>
      </w:r>
    </w:p>
    <w:p>
      <w:pPr>
        <w:pStyle w:val="0"/>
        <w:spacing w:before="200" w:lineRule="auto"/>
        <w:ind w:firstLine="540"/>
        <w:jc w:val="both"/>
      </w:pPr>
      <w:r>
        <w:rPr>
          <w:sz w:val="20"/>
        </w:rPr>
        <w:t xml:space="preserve">Оснований считать оценку указанного довода, данную апелляционным судом, несоответствующей представленным в материалы дела доказательствам и нормам действующего законодательства, у суда кассационной инстанции не имеется.</w:t>
      </w:r>
    </w:p>
    <w:p>
      <w:pPr>
        <w:pStyle w:val="0"/>
        <w:spacing w:before="200" w:lineRule="auto"/>
        <w:ind w:firstLine="540"/>
        <w:jc w:val="both"/>
      </w:pPr>
      <w:r>
        <w:rPr>
          <w:sz w:val="20"/>
        </w:rPr>
        <w:t xml:space="preserve">Таким образом, доводы кассационной жалобы проверены кассационным судом и оставлены без удовлетворения как не подтвержденные материалами дела и основанные на неправильном толковании норм материального права. Данные доводы были известны судам первой и апелляционной инстанций, исследовались и им дана надлежащая правовая оценка.</w:t>
      </w:r>
    </w:p>
    <w:p>
      <w:pPr>
        <w:pStyle w:val="0"/>
        <w:spacing w:before="200" w:lineRule="auto"/>
        <w:ind w:firstLine="540"/>
        <w:jc w:val="both"/>
      </w:pPr>
      <w:r>
        <w:rPr>
          <w:sz w:val="20"/>
        </w:rPr>
        <w:t xml:space="preserve">По существу, доводы кассационной жалобы полностью повторяют доводы апелляционной жалобы и сводятся к переоценке доказательств, положенных в обоснование содержащихся в обжалуемых решении и </w:t>
      </w:r>
      <w:r>
        <w:rPr>
          <w:sz w:val="20"/>
        </w:rPr>
        <w:t xml:space="preserve">постановлении</w:t>
      </w:r>
      <w:r>
        <w:rPr>
          <w:sz w:val="20"/>
        </w:rPr>
        <w:t xml:space="preserve">, выводах.</w:t>
      </w:r>
    </w:p>
    <w:p>
      <w:pPr>
        <w:pStyle w:val="0"/>
        <w:spacing w:before="200" w:lineRule="auto"/>
        <w:ind w:firstLine="540"/>
        <w:jc w:val="both"/>
      </w:pPr>
      <w:r>
        <w:rPr>
          <w:sz w:val="20"/>
        </w:rPr>
        <w:t xml:space="preserve">Несогласие подателя жалобы с произведенной судами оценкой фактических обстоятельств дела не свидетельствует о неправильном применении норм материального и процессуального права и не может быть положено в обоснование отмены обжалуемых судебных актов в кассационном порядке.</w:t>
      </w:r>
    </w:p>
    <w:p>
      <w:pPr>
        <w:pStyle w:val="0"/>
        <w:spacing w:before="200" w:lineRule="auto"/>
        <w:ind w:firstLine="540"/>
        <w:jc w:val="both"/>
      </w:pPr>
      <w:r>
        <w:rPr>
          <w:sz w:val="20"/>
        </w:rPr>
        <w:t xml:space="preserve">Статьей 286</w:t>
      </w:r>
      <w:r>
        <w:rPr>
          <w:sz w:val="20"/>
        </w:rPr>
        <w:t xml:space="preserve"> АПК РФ предусмотрены пределы рассмотрения дела в арбитражном суде кассационной инстанции, согласно которым арбитражный суд кассационной инстанции проверяет законность решений, постановлений, принятых арбитражным судом первой и апелляционной инстанций, устанавливая правильность применения норм материального права и норм процессуального права при рассмотрении дела и принятии обжалуемого судебного акта и исходя из доводов, содержащихся в кассационной жалобе и возражениях относительно жалобы, если иное не предусмотрено данным </w:t>
      </w:r>
      <w:r>
        <w:rPr>
          <w:sz w:val="20"/>
        </w:rPr>
        <w:t xml:space="preserve">Кодексом</w:t>
      </w:r>
      <w:r>
        <w:rPr>
          <w:sz w:val="20"/>
        </w:rPr>
        <w:t xml:space="preserve">. При рассмотрении дела арбитражный суд кассационной инстанции проверяет, соответствуют ли выводы арбитражного суда первой и апелляционной инстанций о применении нормы права установленным ими по делу обстоятельствам и имеющимся в деле доказательствам.</w:t>
      </w:r>
    </w:p>
    <w:p>
      <w:pPr>
        <w:pStyle w:val="0"/>
        <w:spacing w:before="200" w:lineRule="auto"/>
        <w:ind w:firstLine="540"/>
        <w:jc w:val="both"/>
      </w:pPr>
      <w:r>
        <w:rPr>
          <w:sz w:val="20"/>
        </w:rPr>
        <w:t xml:space="preserve">Арбитражный суд округа не вправе иначе оценивать доказательственное значение имеющихся в деле документов.</w:t>
      </w:r>
    </w:p>
    <w:p>
      <w:pPr>
        <w:pStyle w:val="0"/>
        <w:spacing w:before="200" w:lineRule="auto"/>
        <w:ind w:firstLine="540"/>
        <w:jc w:val="both"/>
      </w:pPr>
      <w:r>
        <w:rPr>
          <w:sz w:val="20"/>
        </w:rPr>
        <w:t xml:space="preserve">В соответствии </w:t>
      </w:r>
      <w:r>
        <w:rPr>
          <w:sz w:val="20"/>
        </w:rPr>
        <w:t xml:space="preserve">ч. 3 ст. 288.2</w:t>
      </w:r>
      <w:r>
        <w:rPr>
          <w:sz w:val="20"/>
        </w:rPr>
        <w:t xml:space="preserve"> АПК РФ арбитражный суд кассационной инстанции не установил существенного нарушения судами обеих инстанций норм материального и процессуального права, которые повлияли на исход дела и без устранения которых невозможны восстановление и защита нарушенных прав, свобод, законных интересов в сфере предпринимательской и иной экономической деятельности, а также защита охраняемых законом публичных интересов.</w:t>
      </w:r>
    </w:p>
    <w:p>
      <w:pPr>
        <w:pStyle w:val="0"/>
        <w:spacing w:before="200" w:lineRule="auto"/>
        <w:ind w:firstLine="540"/>
        <w:jc w:val="both"/>
      </w:pPr>
      <w:r>
        <w:rPr>
          <w:sz w:val="20"/>
        </w:rPr>
        <w:t xml:space="preserve">Принимая во внимание, что все обстоятельства, имеющие существенное значение для разрешения спора, были предметом рассмотрения арбитражных судов двух инстанций, им дана надлежащая правовая оценка, нарушений норм процессуального права, являющихся безусловным основанием для отмены обжалуемых актов не выявлено, суд кассационной инстанции не находит оснований для их отмены.</w:t>
      </w:r>
    </w:p>
    <w:p>
      <w:pPr>
        <w:pStyle w:val="0"/>
        <w:spacing w:before="200" w:lineRule="auto"/>
        <w:ind w:firstLine="540"/>
        <w:jc w:val="both"/>
      </w:pPr>
      <w:r>
        <w:rPr>
          <w:sz w:val="20"/>
        </w:rPr>
        <w:t xml:space="preserve">С учетом изложенного судебные акты подлежат оставлению без изменения, а кассационная жалоба без удовлетворения.</w:t>
      </w:r>
    </w:p>
    <w:p>
      <w:pPr>
        <w:pStyle w:val="0"/>
        <w:spacing w:before="200" w:lineRule="auto"/>
        <w:ind w:firstLine="540"/>
        <w:jc w:val="both"/>
      </w:pPr>
      <w:r>
        <w:rPr>
          <w:sz w:val="20"/>
        </w:rPr>
        <w:t xml:space="preserve">Руководствуясь </w:t>
      </w:r>
      <w:r>
        <w:rPr>
          <w:sz w:val="20"/>
        </w:rPr>
        <w:t xml:space="preserve">п. 1 ч. 1 ст. 287</w:t>
      </w:r>
      <w:r>
        <w:rPr>
          <w:sz w:val="20"/>
        </w:rPr>
        <w:t xml:space="preserve">, </w:t>
      </w:r>
      <w:r>
        <w:rPr>
          <w:sz w:val="20"/>
        </w:rPr>
        <w:t xml:space="preserve">статьями 288.2</w:t>
      </w:r>
      <w:r>
        <w:rPr>
          <w:sz w:val="20"/>
        </w:rPr>
        <w:t xml:space="preserve">, </w:t>
      </w:r>
      <w:r>
        <w:rPr>
          <w:sz w:val="20"/>
        </w:rPr>
        <w:t xml:space="preserve">289</w:t>
      </w:r>
      <w:r>
        <w:rPr>
          <w:sz w:val="20"/>
        </w:rPr>
        <w:t xml:space="preserve"> Арбитражного процессуального кодекса Российской Федерации, суд</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r>
        <w:rPr>
          <w:sz w:val="20"/>
        </w:rPr>
        <w:t xml:space="preserve">Решение</w:t>
      </w:r>
      <w:r>
        <w:rPr>
          <w:sz w:val="20"/>
        </w:rPr>
        <w:t xml:space="preserve"> Арбитражного суда Республики Крым от 21.03.2024 (резолютивная часть от 16.10.2023) и </w:t>
      </w:r>
      <w:r>
        <w:rPr>
          <w:sz w:val="20"/>
        </w:rPr>
        <w:t xml:space="preserve">постановление</w:t>
      </w:r>
      <w:r>
        <w:rPr>
          <w:sz w:val="20"/>
        </w:rPr>
        <w:t xml:space="preserve"> Двадцать первого арбитражного апелляционного суда от 31.05.2024 по делу N А83-18186/2023 оставить без изменения, а кассационную жалобу - без удовлетворения.</w:t>
      </w:r>
    </w:p>
    <w:p>
      <w:pPr>
        <w:pStyle w:val="0"/>
        <w:spacing w:before="200" w:lineRule="auto"/>
        <w:ind w:firstLine="540"/>
        <w:jc w:val="both"/>
      </w:pPr>
      <w:r>
        <w:rPr>
          <w:sz w:val="20"/>
        </w:rPr>
        <w:t xml:space="preserve">Постановление вступает в законную силу со дня его принятия и не подлежит обжалованию в Судебную коллегию Верховного Суда Российской Федерации в силу </w:t>
      </w:r>
      <w:r>
        <w:rPr>
          <w:sz w:val="20"/>
        </w:rPr>
        <w:t xml:space="preserve">части 3 статьи 291.1</w:t>
      </w:r>
      <w:r>
        <w:rPr>
          <w:sz w:val="20"/>
        </w:rPr>
        <w:t xml:space="preserve"> Арбитражного процессуального кодекса Российской Федерации.</w:t>
      </w:r>
    </w:p>
    <w:p>
      <w:pPr>
        <w:pStyle w:val="0"/>
        <w:jc w:val="both"/>
      </w:pPr>
      <w:r>
        <w:rPr>
          <w:sz w:val="20"/>
        </w:rPr>
      </w:r>
    </w:p>
    <w:p>
      <w:pPr>
        <w:pStyle w:val="0"/>
        <w:jc w:val="right"/>
      </w:pPr>
      <w:r>
        <w:rPr>
          <w:sz w:val="20"/>
        </w:rPr>
        <w:t xml:space="preserve">Судья</w:t>
      </w:r>
    </w:p>
    <w:p>
      <w:pPr>
        <w:pStyle w:val="0"/>
        <w:jc w:val="right"/>
      </w:pPr>
      <w:r>
        <w:rPr>
          <w:sz w:val="20"/>
        </w:rPr>
        <w:t xml:space="preserve">А.П.МОРОЗОВ</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Центрального округа от 08.10.2024 N Ф10-4091/2024 по делу N А83-18186/2023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11.09.2025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Центрального округа от 08.10.2024 N Ф10-4091/2024 по делу N А83-18186/2023
Требование: О взыскании задолженности за оказанные услуги по холодному водоснабжению и водоотведению на общедомовые нужды, пеней.
Обстоятельства: Ресурсоснабжающая организация указывает на то, что управляющая организация не исполнила обязательства по оплате оказанных услуг.
Решение: Требование удовлетворено, поскольку факт оказания ресурсоснабжающей организацией услуг по договору за спорный период подт</dc:title>
  <dcterms:created xsi:type="dcterms:W3CDTF">2025-09-11T05:51:41Z</dcterms:created>
</cp:coreProperties>
</file>